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9192A" w14:textId="77777777" w:rsidR="00F44F09" w:rsidRPr="008F7090" w:rsidRDefault="00F44F09" w:rsidP="00F44F09">
      <w:pPr>
        <w:rPr>
          <w:rFonts w:ascii="Arial" w:hAnsi="Arial" w:cs="Arial"/>
          <w:sz w:val="20"/>
        </w:rPr>
      </w:pPr>
      <w:bookmarkStart w:id="0" w:name="_GoBack"/>
      <w:bookmarkEnd w:id="0"/>
      <w:r>
        <w:rPr>
          <w:rFonts w:ascii="Arial" w:hAnsi="Arial" w:cs="Arial"/>
          <w:sz w:val="20"/>
        </w:rPr>
        <w:t>Department of Obstetrics &amp;</w:t>
      </w:r>
      <w:r w:rsidRPr="002953EF">
        <w:rPr>
          <w:rFonts w:ascii="Arial" w:hAnsi="Arial" w:cs="Arial"/>
          <w:sz w:val="20"/>
        </w:rPr>
        <w:t xml:space="preserve"> Gynaecology, University of Toronto</w:t>
      </w:r>
      <w:r>
        <w:rPr>
          <w:rFonts w:ascii="Arial" w:hAnsi="Arial" w:cs="Arial"/>
          <w:sz w:val="20"/>
        </w:rPr>
        <w:t xml:space="preserve">  </w:t>
      </w:r>
      <w:r w:rsidRPr="009B0A87">
        <w:rPr>
          <w:rFonts w:ascii="Arial" w:hAnsi="Arial" w:cs="Arial"/>
          <w:i/>
          <w:sz w:val="16"/>
          <w:szCs w:val="16"/>
        </w:rPr>
        <w:t xml:space="preserve">(Fax: 416-978-8350  |  email: </w:t>
      </w:r>
      <w:hyperlink r:id="rId8" w:history="1">
        <w:r w:rsidRPr="009B0A87">
          <w:rPr>
            <w:rStyle w:val="Hyperlink"/>
            <w:rFonts w:ascii="Arial" w:hAnsi="Arial" w:cs="Arial"/>
            <w:i/>
            <w:sz w:val="16"/>
            <w:szCs w:val="16"/>
          </w:rPr>
          <w:t>obgyn.educ@utoronto.ca</w:t>
        </w:r>
      </w:hyperlink>
      <w:r w:rsidRPr="009B0A87">
        <w:rPr>
          <w:rFonts w:ascii="Arial" w:hAnsi="Arial" w:cs="Arial"/>
          <w:i/>
          <w:sz w:val="16"/>
          <w:szCs w:val="16"/>
        </w:rPr>
        <w:t>)</w:t>
      </w:r>
    </w:p>
    <w:p w14:paraId="196766E8" w14:textId="77777777" w:rsidR="00F44F09" w:rsidRPr="009C7D60" w:rsidRDefault="00F44F09" w:rsidP="00F44F09">
      <w:pPr>
        <w:pStyle w:val="Heading2"/>
        <w:pBdr>
          <w:bottom w:val="single" w:sz="8" w:space="1" w:color="auto"/>
        </w:pBdr>
        <w:spacing w:before="0" w:after="0"/>
        <w:rPr>
          <w:i w:val="0"/>
          <w:sz w:val="24"/>
          <w:szCs w:val="24"/>
        </w:rPr>
      </w:pPr>
      <w:r w:rsidRPr="009C7D60">
        <w:rPr>
          <w:i w:val="0"/>
          <w:sz w:val="24"/>
          <w:szCs w:val="24"/>
        </w:rPr>
        <w:t>Residency Rotation-Specific Objectives</w:t>
      </w:r>
    </w:p>
    <w:p w14:paraId="2EE3957E" w14:textId="77777777" w:rsidR="00F44F09" w:rsidRPr="00376DF9" w:rsidRDefault="00F44F09" w:rsidP="00F44F09">
      <w:pPr>
        <w:rPr>
          <w:rFonts w:ascii="Arial" w:hAnsi="Arial" w:cs="Arial"/>
          <w:sz w:val="20"/>
          <w:szCs w:val="20"/>
        </w:rPr>
      </w:pPr>
    </w:p>
    <w:p w14:paraId="6BEAD9FD" w14:textId="77777777" w:rsidR="00F44F09" w:rsidRPr="004B3836" w:rsidRDefault="009F5BF2" w:rsidP="00F44F09">
      <w:pPr>
        <w:pStyle w:val="CSH1"/>
      </w:pPr>
      <w:bookmarkStart w:id="1" w:name="_Toc337727695"/>
      <w:r w:rsidRPr="008F7090">
        <w:rPr>
          <w:sz w:val="24"/>
          <w:szCs w:val="24"/>
        </w:rPr>
        <w:t>Rotation</w:t>
      </w:r>
      <w:r>
        <w:rPr>
          <w:sz w:val="24"/>
          <w:szCs w:val="24"/>
        </w:rPr>
        <w:t>:</w:t>
      </w:r>
      <w:r w:rsidRPr="008F7090">
        <w:rPr>
          <w:sz w:val="24"/>
          <w:szCs w:val="24"/>
        </w:rPr>
        <w:t xml:space="preserve"> </w:t>
      </w:r>
      <w:r w:rsidR="00F44F09" w:rsidRPr="004B3836">
        <w:t>ELECTIVE ROTATION at the MOI UNIVERSITY, Kenya</w:t>
      </w:r>
      <w:bookmarkEnd w:id="1"/>
    </w:p>
    <w:p w14:paraId="2BB9A93C" w14:textId="77777777" w:rsidR="00F44F09" w:rsidRDefault="00F44F09" w:rsidP="00F44F09">
      <w:pPr>
        <w:rPr>
          <w:sz w:val="12"/>
          <w:szCs w:val="12"/>
        </w:rPr>
      </w:pPr>
    </w:p>
    <w:p w14:paraId="0C9E330C" w14:textId="77777777" w:rsidR="00F44F09" w:rsidRPr="00AA14E6" w:rsidRDefault="00F44F09" w:rsidP="00F44F09">
      <w:pPr>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940"/>
      </w:tblGrid>
      <w:tr w:rsidR="00F44F09" w:rsidRPr="00036ADC" w14:paraId="2CD4A8D5" w14:textId="77777777" w:rsidTr="00C62721">
        <w:tc>
          <w:tcPr>
            <w:tcW w:w="3960" w:type="dxa"/>
          </w:tcPr>
          <w:p w14:paraId="2C191B71" w14:textId="77777777" w:rsidR="00F44F09" w:rsidRPr="002953EF" w:rsidRDefault="00F44F09" w:rsidP="00C62721">
            <w:pPr>
              <w:rPr>
                <w:rFonts w:ascii="Arial" w:hAnsi="Arial" w:cs="Arial"/>
                <w:sz w:val="21"/>
                <w:szCs w:val="21"/>
              </w:rPr>
            </w:pPr>
            <w:r w:rsidRPr="002953EF">
              <w:rPr>
                <w:rFonts w:ascii="Arial" w:hAnsi="Arial" w:cs="Arial"/>
                <w:b/>
                <w:sz w:val="21"/>
                <w:szCs w:val="21"/>
              </w:rPr>
              <w:t>Resident name</w:t>
            </w:r>
            <w:r w:rsidRPr="002953EF">
              <w:rPr>
                <w:rFonts w:ascii="Arial" w:hAnsi="Arial" w:cs="Arial"/>
                <w:sz w:val="21"/>
                <w:szCs w:val="21"/>
              </w:rPr>
              <w:t>:</w:t>
            </w:r>
          </w:p>
        </w:tc>
        <w:tc>
          <w:tcPr>
            <w:tcW w:w="5940" w:type="dxa"/>
          </w:tcPr>
          <w:p w14:paraId="5A3E8DD9" w14:textId="0323C05F" w:rsidR="00F44F09" w:rsidRPr="002953EF" w:rsidRDefault="00F44F09" w:rsidP="00E8419E">
            <w:pPr>
              <w:ind w:left="1062" w:hanging="1062"/>
              <w:rPr>
                <w:rFonts w:ascii="Arial" w:hAnsi="Arial" w:cs="Arial"/>
                <w:sz w:val="21"/>
                <w:szCs w:val="21"/>
              </w:rPr>
            </w:pPr>
            <w:r w:rsidRPr="002953EF">
              <w:rPr>
                <w:rFonts w:ascii="Arial" w:hAnsi="Arial" w:cs="Arial"/>
                <w:b/>
                <w:sz w:val="21"/>
                <w:szCs w:val="21"/>
              </w:rPr>
              <w:t>Supervisor name</w:t>
            </w:r>
            <w:r w:rsidRPr="002953EF">
              <w:rPr>
                <w:rFonts w:ascii="Arial" w:hAnsi="Arial" w:cs="Arial"/>
                <w:sz w:val="21"/>
                <w:szCs w:val="21"/>
              </w:rPr>
              <w:t xml:space="preserve">:  </w:t>
            </w:r>
          </w:p>
        </w:tc>
      </w:tr>
      <w:tr w:rsidR="00F44F09" w:rsidRPr="00036ADC" w14:paraId="52DA508B" w14:textId="77777777" w:rsidTr="00C62721">
        <w:tc>
          <w:tcPr>
            <w:tcW w:w="3960" w:type="dxa"/>
          </w:tcPr>
          <w:p w14:paraId="755DB58A" w14:textId="77777777" w:rsidR="00F44F09" w:rsidRPr="002953EF" w:rsidRDefault="00F44F09" w:rsidP="00C62721">
            <w:pPr>
              <w:rPr>
                <w:rFonts w:ascii="Arial" w:hAnsi="Arial" w:cs="Arial"/>
                <w:b/>
                <w:sz w:val="21"/>
                <w:szCs w:val="21"/>
              </w:rPr>
            </w:pPr>
            <w:r w:rsidRPr="002953EF">
              <w:rPr>
                <w:rFonts w:ascii="Arial" w:hAnsi="Arial" w:cs="Arial"/>
                <w:b/>
                <w:sz w:val="21"/>
                <w:szCs w:val="21"/>
              </w:rPr>
              <w:t xml:space="preserve">Rotation </w:t>
            </w:r>
            <w:r>
              <w:rPr>
                <w:rFonts w:ascii="Arial" w:hAnsi="Arial" w:cs="Arial"/>
                <w:b/>
                <w:sz w:val="21"/>
                <w:szCs w:val="21"/>
              </w:rPr>
              <w:t>d</w:t>
            </w:r>
            <w:r w:rsidRPr="002953EF">
              <w:rPr>
                <w:rFonts w:ascii="Arial" w:hAnsi="Arial" w:cs="Arial"/>
                <w:b/>
                <w:sz w:val="21"/>
                <w:szCs w:val="21"/>
              </w:rPr>
              <w:t>ates:</w:t>
            </w:r>
          </w:p>
        </w:tc>
        <w:tc>
          <w:tcPr>
            <w:tcW w:w="5940" w:type="dxa"/>
          </w:tcPr>
          <w:p w14:paraId="270A57E2" w14:textId="77777777" w:rsidR="00F44F09" w:rsidRPr="00036ADC" w:rsidRDefault="00F44F09" w:rsidP="00C62721">
            <w:pPr>
              <w:rPr>
                <w:rFonts w:ascii="Arial" w:hAnsi="Arial" w:cs="Arial"/>
                <w:b/>
                <w:sz w:val="21"/>
                <w:szCs w:val="21"/>
              </w:rPr>
            </w:pPr>
            <w:r w:rsidRPr="00036ADC">
              <w:rPr>
                <w:rFonts w:ascii="Arial" w:hAnsi="Arial" w:cs="Arial"/>
                <w:b/>
                <w:sz w:val="21"/>
                <w:szCs w:val="21"/>
              </w:rPr>
              <w:t xml:space="preserve">Hospital: </w:t>
            </w:r>
            <w:r w:rsidRPr="00DD1028">
              <w:rPr>
                <w:rFonts w:ascii="Arial" w:hAnsi="Arial" w:cs="Arial"/>
                <w:sz w:val="22"/>
                <w:szCs w:val="22"/>
              </w:rPr>
              <w:t>Moi University School of Medicine and Moi Teaching and Referral Hospital in Eldoret, Kenya</w:t>
            </w:r>
          </w:p>
        </w:tc>
      </w:tr>
    </w:tbl>
    <w:p w14:paraId="1C50BD5D" w14:textId="77777777" w:rsidR="00F44F09" w:rsidRDefault="00F44F09" w:rsidP="00F44F09">
      <w:pPr>
        <w:rPr>
          <w:sz w:val="23"/>
          <w:szCs w:val="23"/>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720"/>
      </w:tblGrid>
      <w:tr w:rsidR="00F44F09" w:rsidRPr="00FC0E9A" w14:paraId="44561BD2" w14:textId="77777777" w:rsidTr="00C62721">
        <w:tc>
          <w:tcPr>
            <w:tcW w:w="9720" w:type="dxa"/>
            <w:shd w:val="clear" w:color="auto" w:fill="808080"/>
          </w:tcPr>
          <w:p w14:paraId="607D5C98" w14:textId="77777777" w:rsidR="00F44F09" w:rsidRPr="00FC0E9A" w:rsidRDefault="00F44F09" w:rsidP="00C62721">
            <w:pPr>
              <w:rPr>
                <w:rFonts w:ascii="Arial" w:hAnsi="Arial" w:cs="Arial"/>
                <w:b/>
                <w:color w:val="FFFFFF"/>
                <w:sz w:val="23"/>
                <w:szCs w:val="23"/>
              </w:rPr>
            </w:pPr>
            <w:r w:rsidRPr="00FC0E9A">
              <w:rPr>
                <w:rFonts w:ascii="Arial" w:hAnsi="Arial" w:cs="Arial"/>
                <w:b/>
                <w:color w:val="FFFFFF"/>
                <w:sz w:val="23"/>
                <w:szCs w:val="23"/>
              </w:rPr>
              <w:t xml:space="preserve">IMPORTANT: </w:t>
            </w:r>
            <w:r w:rsidRPr="00FC0E9A">
              <w:rPr>
                <w:rFonts w:ascii="Arial" w:hAnsi="Arial" w:cs="Arial"/>
                <w:b/>
                <w:i/>
                <w:color w:val="FFFFFF"/>
                <w:sz w:val="23"/>
                <w:szCs w:val="23"/>
              </w:rPr>
              <w:t>Supervisor and resident must discuss these rotation-specific objectives during the rotation orientation, and sign below to confirm discussion has taken place.</w:t>
            </w:r>
          </w:p>
        </w:tc>
      </w:tr>
    </w:tbl>
    <w:p w14:paraId="367610A5" w14:textId="77777777" w:rsidR="00F44F09" w:rsidRDefault="00F44F09" w:rsidP="00F44F09">
      <w:pPr>
        <w:rPr>
          <w:sz w:val="23"/>
          <w:szCs w:val="23"/>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3769"/>
        <w:gridCol w:w="2522"/>
      </w:tblGrid>
      <w:tr w:rsidR="00F44F09" w:rsidRPr="0040232F" w14:paraId="38808C76" w14:textId="77777777" w:rsidTr="00C62721">
        <w:trPr>
          <w:trHeight w:val="539"/>
        </w:trPr>
        <w:tc>
          <w:tcPr>
            <w:tcW w:w="3429" w:type="dxa"/>
            <w:shd w:val="clear" w:color="auto" w:fill="auto"/>
          </w:tcPr>
          <w:p w14:paraId="6A695D1C" w14:textId="3C5AF3F3" w:rsidR="00F44F09" w:rsidRPr="00C62721" w:rsidRDefault="00F44F09" w:rsidP="00C62721">
            <w:pPr>
              <w:rPr>
                <w:b/>
                <w:i/>
                <w:color w:val="0000FF"/>
                <w:sz w:val="23"/>
                <w:szCs w:val="23"/>
              </w:rPr>
            </w:pPr>
          </w:p>
        </w:tc>
        <w:tc>
          <w:tcPr>
            <w:tcW w:w="3769" w:type="dxa"/>
            <w:shd w:val="clear" w:color="auto" w:fill="auto"/>
          </w:tcPr>
          <w:p w14:paraId="6725ECD6" w14:textId="3E36DED1" w:rsidR="00F44F09" w:rsidRPr="00666C82" w:rsidRDefault="00F44F09" w:rsidP="00C62721">
            <w:pPr>
              <w:rPr>
                <w:b/>
                <w:color w:val="4F81BD" w:themeColor="accent1"/>
                <w:sz w:val="23"/>
                <w:szCs w:val="23"/>
              </w:rPr>
            </w:pPr>
          </w:p>
        </w:tc>
        <w:tc>
          <w:tcPr>
            <w:tcW w:w="2522" w:type="dxa"/>
            <w:shd w:val="clear" w:color="auto" w:fill="auto"/>
          </w:tcPr>
          <w:p w14:paraId="34FBBCA3" w14:textId="5A0ECFE4" w:rsidR="00F44F09" w:rsidRPr="00666C82" w:rsidRDefault="00F44F09" w:rsidP="00C62721">
            <w:pPr>
              <w:rPr>
                <w:b/>
                <w:color w:val="4F81BD" w:themeColor="accent1"/>
                <w:sz w:val="23"/>
                <w:szCs w:val="23"/>
              </w:rPr>
            </w:pPr>
          </w:p>
        </w:tc>
      </w:tr>
      <w:tr w:rsidR="00F44F09" w:rsidRPr="0040232F" w14:paraId="6DECF6A7" w14:textId="77777777" w:rsidTr="00C62721">
        <w:tc>
          <w:tcPr>
            <w:tcW w:w="3429" w:type="dxa"/>
            <w:shd w:val="clear" w:color="auto" w:fill="auto"/>
          </w:tcPr>
          <w:p w14:paraId="36995D24" w14:textId="77777777" w:rsidR="00F44F09" w:rsidRPr="0040232F" w:rsidRDefault="00F44F09" w:rsidP="00C62721">
            <w:pPr>
              <w:rPr>
                <w:sz w:val="23"/>
                <w:szCs w:val="23"/>
              </w:rPr>
            </w:pPr>
            <w:r w:rsidRPr="0040232F">
              <w:rPr>
                <w:sz w:val="23"/>
                <w:szCs w:val="23"/>
              </w:rPr>
              <w:t>Resident signature</w:t>
            </w:r>
          </w:p>
        </w:tc>
        <w:tc>
          <w:tcPr>
            <w:tcW w:w="3769" w:type="dxa"/>
            <w:shd w:val="clear" w:color="auto" w:fill="auto"/>
          </w:tcPr>
          <w:p w14:paraId="3496F27D" w14:textId="77777777" w:rsidR="00F44F09" w:rsidRPr="0040232F" w:rsidRDefault="00F44F09" w:rsidP="00C62721">
            <w:pPr>
              <w:rPr>
                <w:sz w:val="23"/>
                <w:szCs w:val="23"/>
              </w:rPr>
            </w:pPr>
            <w:r w:rsidRPr="0040232F">
              <w:rPr>
                <w:sz w:val="23"/>
                <w:szCs w:val="23"/>
              </w:rPr>
              <w:t>Supervisor signature</w:t>
            </w:r>
          </w:p>
        </w:tc>
        <w:tc>
          <w:tcPr>
            <w:tcW w:w="2522" w:type="dxa"/>
            <w:shd w:val="clear" w:color="auto" w:fill="auto"/>
          </w:tcPr>
          <w:p w14:paraId="1DE17908" w14:textId="77777777" w:rsidR="00F44F09" w:rsidRPr="0040232F" w:rsidRDefault="00F44F09" w:rsidP="00C62721">
            <w:pPr>
              <w:rPr>
                <w:sz w:val="23"/>
                <w:szCs w:val="23"/>
              </w:rPr>
            </w:pPr>
            <w:r>
              <w:rPr>
                <w:sz w:val="23"/>
                <w:szCs w:val="23"/>
              </w:rPr>
              <w:t>Date</w:t>
            </w:r>
          </w:p>
        </w:tc>
      </w:tr>
    </w:tbl>
    <w:p w14:paraId="36BF6133" w14:textId="77777777" w:rsidR="00F44F09" w:rsidRDefault="00F44F09" w:rsidP="00F44F09"/>
    <w:p w14:paraId="6700B72B" w14:textId="77777777" w:rsidR="00F44F09" w:rsidRPr="00E44927" w:rsidRDefault="00F44F09" w:rsidP="00F44F09">
      <w:pPr>
        <w:jc w:val="both"/>
        <w:outlineLvl w:val="0"/>
        <w:rPr>
          <w:b/>
          <w:bCs/>
        </w:rPr>
      </w:pPr>
      <w:bookmarkStart w:id="2" w:name="_Toc337047507"/>
      <w:r w:rsidRPr="00E44927">
        <w:rPr>
          <w:b/>
          <w:bCs/>
        </w:rPr>
        <w:t>A. Purpose:</w:t>
      </w:r>
      <w:bookmarkEnd w:id="2"/>
    </w:p>
    <w:p w14:paraId="217FDE11" w14:textId="272ED608" w:rsidR="00F44F09" w:rsidRPr="009272A7" w:rsidRDefault="00F44F09" w:rsidP="005E702A">
      <w:pPr>
        <w:rPr>
          <w:sz w:val="23"/>
          <w:szCs w:val="23"/>
        </w:rPr>
      </w:pPr>
      <w:r w:rsidRPr="009272A7">
        <w:rPr>
          <w:sz w:val="23"/>
          <w:szCs w:val="23"/>
        </w:rPr>
        <w:t xml:space="preserve">The aim of the University of Toronto </w:t>
      </w:r>
      <w:r w:rsidR="001B60D4" w:rsidRPr="005E702A">
        <w:rPr>
          <w:sz w:val="23"/>
          <w:szCs w:val="23"/>
        </w:rPr>
        <w:t>AMPATH</w:t>
      </w:r>
      <w:r w:rsidR="00E8419E">
        <w:rPr>
          <w:rStyle w:val="FootnoteReference"/>
          <w:sz w:val="23"/>
          <w:szCs w:val="23"/>
        </w:rPr>
        <w:footnoteReference w:id="1"/>
      </w:r>
      <w:r w:rsidRPr="005E702A">
        <w:rPr>
          <w:sz w:val="23"/>
          <w:szCs w:val="23"/>
        </w:rPr>
        <w:t xml:space="preserve">-Reproductive </w:t>
      </w:r>
      <w:r w:rsidRPr="009272A7">
        <w:rPr>
          <w:sz w:val="23"/>
          <w:szCs w:val="23"/>
        </w:rPr>
        <w:t xml:space="preserve">Health elective experience in International Obstetrics and Gynecology is to give residents the opportunity to experience firsthand the practice and challenges of global reproductive health.  For some residents, this may serve as an opportunity to develop a prolonged interest and potential for leadership in Global Women’s Reproductive Health.  </w:t>
      </w:r>
    </w:p>
    <w:p w14:paraId="4176E5CD" w14:textId="6E709F5B" w:rsidR="00F44F09" w:rsidRPr="009272A7" w:rsidRDefault="00F44F09" w:rsidP="0B251648">
      <w:pPr>
        <w:ind w:left="216" w:hanging="216"/>
        <w:rPr>
          <w:sz w:val="23"/>
          <w:szCs w:val="23"/>
        </w:rPr>
      </w:pPr>
      <w:r w:rsidRPr="009272A7">
        <w:rPr>
          <w:sz w:val="23"/>
          <w:szCs w:val="23"/>
        </w:rPr>
        <w:sym w:font="Wingdings" w:char="F09F"/>
      </w:r>
      <w:r w:rsidRPr="009272A7">
        <w:rPr>
          <w:sz w:val="23"/>
          <w:szCs w:val="23"/>
        </w:rPr>
        <w:t xml:space="preserve"> The elective will include expos</w:t>
      </w:r>
      <w:r w:rsidR="001B60D4">
        <w:rPr>
          <w:sz w:val="23"/>
          <w:szCs w:val="23"/>
        </w:rPr>
        <w:t>ure to some or all of clinical, public health</w:t>
      </w:r>
      <w:r w:rsidRPr="009272A7">
        <w:rPr>
          <w:sz w:val="23"/>
          <w:szCs w:val="23"/>
        </w:rPr>
        <w:t xml:space="preserve">, </w:t>
      </w:r>
      <w:r w:rsidR="001B60D4">
        <w:rPr>
          <w:sz w:val="23"/>
          <w:szCs w:val="23"/>
        </w:rPr>
        <w:t>policy and research activities in a resource</w:t>
      </w:r>
      <w:r w:rsidR="005E702A">
        <w:rPr>
          <w:sz w:val="23"/>
          <w:szCs w:val="23"/>
        </w:rPr>
        <w:t>-</w:t>
      </w:r>
      <w:r w:rsidR="001B60D4">
        <w:rPr>
          <w:sz w:val="23"/>
          <w:szCs w:val="23"/>
        </w:rPr>
        <w:t>poor setting</w:t>
      </w:r>
      <w:r w:rsidRPr="009272A7">
        <w:rPr>
          <w:sz w:val="23"/>
          <w:szCs w:val="23"/>
        </w:rPr>
        <w:t xml:space="preserve">; issues of cultural sensitivity, health disparities, human rights and medical ethics will also be evident. </w:t>
      </w:r>
    </w:p>
    <w:p w14:paraId="095AC916" w14:textId="0240DF68" w:rsidR="00F44F09" w:rsidRPr="009272A7" w:rsidRDefault="00F44F09" w:rsidP="005E702A">
      <w:pPr>
        <w:pBdr>
          <w:right w:val="single" w:sz="4" w:space="4" w:color="auto"/>
        </w:pBdr>
        <w:ind w:left="216" w:hanging="216"/>
        <w:rPr>
          <w:sz w:val="23"/>
          <w:szCs w:val="23"/>
        </w:rPr>
      </w:pPr>
      <w:r w:rsidRPr="009272A7">
        <w:rPr>
          <w:sz w:val="23"/>
          <w:szCs w:val="23"/>
        </w:rPr>
        <w:sym w:font="Wingdings" w:char="F09F"/>
      </w:r>
      <w:r w:rsidRPr="009272A7">
        <w:rPr>
          <w:sz w:val="23"/>
          <w:szCs w:val="23"/>
        </w:rPr>
        <w:t xml:space="preserve"> The rotation will allow for the resident to experience standard components of obstetrics and gynecology in a resource-poor setting in Eldoret, Kenya</w:t>
      </w:r>
      <w:r w:rsidRPr="0B251648">
        <w:rPr>
          <w:color w:val="FF0000"/>
          <w:sz w:val="23"/>
          <w:szCs w:val="23"/>
        </w:rPr>
        <w:t xml:space="preserve"> </w:t>
      </w:r>
      <w:r w:rsidRPr="004E731F">
        <w:rPr>
          <w:color w:val="0000FF"/>
          <w:sz w:val="23"/>
          <w:szCs w:val="23"/>
        </w:rPr>
        <w:t>as well as more rural surrounding areas</w:t>
      </w:r>
      <w:r w:rsidRPr="009272A7">
        <w:rPr>
          <w:sz w:val="23"/>
          <w:szCs w:val="23"/>
        </w:rPr>
        <w:t xml:space="preserve">.  It is anticipated that the elective will lead to a greater appreciation of the meaning of core competency skills as they relate to the care of women in Canada and abroad.  </w:t>
      </w:r>
    </w:p>
    <w:p w14:paraId="7AE0FBC6" w14:textId="48B209A2" w:rsidR="00F44F09" w:rsidRPr="009272A7" w:rsidRDefault="005E702A" w:rsidP="00F44F09">
      <w:pPr>
        <w:rPr>
          <w:sz w:val="23"/>
          <w:szCs w:val="23"/>
        </w:rPr>
      </w:pPr>
      <w:r w:rsidRPr="00E8419E">
        <w:rPr>
          <w:b/>
          <w:sz w:val="23"/>
          <w:szCs w:val="23"/>
        </w:rPr>
        <w:t>Note:</w:t>
      </w:r>
      <w:r>
        <w:rPr>
          <w:sz w:val="23"/>
          <w:szCs w:val="23"/>
        </w:rPr>
        <w:t xml:space="preserve"> </w:t>
      </w:r>
      <w:r w:rsidR="00F44F09" w:rsidRPr="009272A7">
        <w:rPr>
          <w:sz w:val="23"/>
          <w:szCs w:val="23"/>
        </w:rPr>
        <w:t xml:space="preserve">Other </w:t>
      </w:r>
      <w:r>
        <w:rPr>
          <w:sz w:val="23"/>
          <w:szCs w:val="23"/>
        </w:rPr>
        <w:t xml:space="preserve">related </w:t>
      </w:r>
      <w:r w:rsidR="00F44F09" w:rsidRPr="009272A7">
        <w:rPr>
          <w:sz w:val="23"/>
          <w:szCs w:val="23"/>
        </w:rPr>
        <w:t>sections: Resident Eligibility, Rotation Specifics, Expectations, Setting, Evaluation, Funding, Personal Care, and Resources</w:t>
      </w:r>
      <w:r>
        <w:rPr>
          <w:sz w:val="23"/>
          <w:szCs w:val="23"/>
        </w:rPr>
        <w:t xml:space="preserve"> —</w:t>
      </w:r>
      <w:r w:rsidR="00F44F09" w:rsidRPr="009272A7">
        <w:rPr>
          <w:sz w:val="23"/>
          <w:szCs w:val="23"/>
        </w:rPr>
        <w:t xml:space="preserve"> follow B. Goals and Objectives.</w:t>
      </w:r>
    </w:p>
    <w:p w14:paraId="2427D045" w14:textId="77777777" w:rsidR="00F44F09" w:rsidRDefault="00F44F09" w:rsidP="00F44F09">
      <w:pPr>
        <w:jc w:val="both"/>
      </w:pPr>
    </w:p>
    <w:p w14:paraId="266DABED" w14:textId="77777777" w:rsidR="00F44F09" w:rsidRPr="00E44927" w:rsidRDefault="00F44F09" w:rsidP="00F44F09">
      <w:pPr>
        <w:jc w:val="both"/>
        <w:outlineLvl w:val="0"/>
        <w:rPr>
          <w:b/>
          <w:bCs/>
        </w:rPr>
      </w:pPr>
      <w:bookmarkStart w:id="3" w:name="_Toc337047508"/>
      <w:r w:rsidRPr="00E44927">
        <w:rPr>
          <w:b/>
          <w:bCs/>
        </w:rPr>
        <w:t>B. Goals and Objectives:</w:t>
      </w:r>
      <w:bookmarkEnd w:id="3"/>
    </w:p>
    <w:p w14:paraId="58697A2A" w14:textId="77777777" w:rsidR="00F44F09" w:rsidRPr="009272A7" w:rsidRDefault="00F44F09" w:rsidP="00F44F09">
      <w:pPr>
        <w:pStyle w:val="BodyText"/>
        <w:ind w:right="0"/>
        <w:jc w:val="left"/>
        <w:outlineLvl w:val="0"/>
        <w:rPr>
          <w:sz w:val="23"/>
          <w:szCs w:val="23"/>
        </w:rPr>
      </w:pPr>
      <w:bookmarkStart w:id="4" w:name="_Toc337047509"/>
      <w:r w:rsidRPr="009272A7">
        <w:rPr>
          <w:sz w:val="23"/>
          <w:szCs w:val="23"/>
        </w:rPr>
        <w:t>Unique goals and objectives to this international rotation include, but are not limited to the following:</w:t>
      </w:r>
      <w:bookmarkEnd w:id="4"/>
    </w:p>
    <w:p w14:paraId="618079A5" w14:textId="77777777" w:rsidR="00F44F09" w:rsidRDefault="00F44F09" w:rsidP="00F44F09">
      <w:pPr>
        <w:pStyle w:val="BodyText"/>
        <w:ind w:right="0"/>
        <w:jc w:val="left"/>
        <w:outlineLvl w:val="0"/>
      </w:pPr>
    </w:p>
    <w:p w14:paraId="18C7875C" w14:textId="77777777" w:rsidR="00F44F09" w:rsidRPr="004B2C22" w:rsidRDefault="00F44F09" w:rsidP="00F44F09">
      <w:pPr>
        <w:pStyle w:val="Heading2"/>
        <w:pBdr>
          <w:bottom w:val="single" w:sz="4" w:space="1" w:color="auto"/>
        </w:pBdr>
        <w:spacing w:before="0" w:after="0"/>
        <w:rPr>
          <w:bCs w:val="0"/>
          <w:i w:val="0"/>
          <w:sz w:val="23"/>
          <w:szCs w:val="23"/>
        </w:rPr>
      </w:pPr>
      <w:r w:rsidRPr="004B2C22">
        <w:rPr>
          <w:bCs w:val="0"/>
          <w:i w:val="0"/>
          <w:sz w:val="23"/>
          <w:szCs w:val="23"/>
        </w:rPr>
        <w:t>1 MEDICAL EXPERT</w:t>
      </w:r>
    </w:p>
    <w:p w14:paraId="39A094C9" w14:textId="77777777" w:rsidR="00F44F09" w:rsidRPr="00B16C1E" w:rsidRDefault="00F44F09" w:rsidP="00F44F09">
      <w:pPr>
        <w:jc w:val="both"/>
        <w:outlineLvl w:val="0"/>
        <w:rPr>
          <w:b/>
          <w:i/>
          <w:iCs/>
          <w:sz w:val="6"/>
          <w:szCs w:val="6"/>
        </w:rPr>
      </w:pPr>
    </w:p>
    <w:p w14:paraId="6078BDFB" w14:textId="77777777" w:rsidR="00F44F09" w:rsidRPr="00BD3B31" w:rsidRDefault="00F44F09" w:rsidP="00F44F09">
      <w:pPr>
        <w:tabs>
          <w:tab w:val="left" w:pos="1080"/>
        </w:tabs>
        <w:ind w:left="648" w:hanging="216"/>
        <w:rPr>
          <w:sz w:val="23"/>
          <w:szCs w:val="23"/>
        </w:rPr>
      </w:pPr>
      <w:r w:rsidRPr="00BD3B31">
        <w:rPr>
          <w:sz w:val="23"/>
          <w:szCs w:val="23"/>
        </w:rPr>
        <w:t>1</w:t>
      </w:r>
      <w:r>
        <w:rPr>
          <w:sz w:val="23"/>
          <w:szCs w:val="23"/>
        </w:rPr>
        <w:t xml:space="preserve"> </w:t>
      </w:r>
      <w:r w:rsidRPr="00BD3B31">
        <w:rPr>
          <w:sz w:val="23"/>
          <w:szCs w:val="23"/>
        </w:rPr>
        <w:t>Maternal Morbidity and Mortality: learn about the common causes of maternal morbidity and mortality in resource-poor settings and learn about relevant strategies to reduce such outcomes.</w:t>
      </w:r>
    </w:p>
    <w:p w14:paraId="131D33A8" w14:textId="77777777" w:rsidR="00F44F09" w:rsidRPr="00BD3B31" w:rsidRDefault="00F44F09" w:rsidP="00F44F09">
      <w:pPr>
        <w:tabs>
          <w:tab w:val="left" w:pos="1080"/>
        </w:tabs>
        <w:ind w:left="648" w:hanging="216"/>
        <w:rPr>
          <w:sz w:val="23"/>
          <w:szCs w:val="23"/>
        </w:rPr>
      </w:pPr>
      <w:r w:rsidRPr="00BD3B31">
        <w:rPr>
          <w:sz w:val="23"/>
          <w:szCs w:val="23"/>
        </w:rPr>
        <w:t>2</w:t>
      </w:r>
      <w:r>
        <w:rPr>
          <w:sz w:val="23"/>
          <w:szCs w:val="23"/>
        </w:rPr>
        <w:t xml:space="preserve"> </w:t>
      </w:r>
      <w:r w:rsidRPr="00BD3B31">
        <w:rPr>
          <w:sz w:val="23"/>
          <w:szCs w:val="23"/>
        </w:rPr>
        <w:t>Surgery in Resource-Poor Settings: experience the realities of attaining surgical skills in technically limited settings and learn techniques appropriate to the circumstances.</w:t>
      </w:r>
    </w:p>
    <w:p w14:paraId="625375F7" w14:textId="77777777" w:rsidR="00F44F09" w:rsidRPr="00BD3B31" w:rsidRDefault="00F44F09" w:rsidP="00F44F09">
      <w:pPr>
        <w:tabs>
          <w:tab w:val="left" w:pos="1080"/>
        </w:tabs>
        <w:ind w:left="648" w:hanging="216"/>
        <w:rPr>
          <w:sz w:val="23"/>
          <w:szCs w:val="23"/>
        </w:rPr>
      </w:pPr>
      <w:r w:rsidRPr="00BD3B31">
        <w:rPr>
          <w:sz w:val="23"/>
          <w:szCs w:val="23"/>
        </w:rPr>
        <w:t>3</w:t>
      </w:r>
      <w:r>
        <w:rPr>
          <w:sz w:val="23"/>
          <w:szCs w:val="23"/>
        </w:rPr>
        <w:t xml:space="preserve"> </w:t>
      </w:r>
      <w:r w:rsidRPr="00BD3B31">
        <w:rPr>
          <w:sz w:val="23"/>
          <w:szCs w:val="23"/>
        </w:rPr>
        <w:t>HIV/AIDS: -Experience the effects of this epidemic on reproductive health</w:t>
      </w:r>
    </w:p>
    <w:p w14:paraId="36E17EF0" w14:textId="3E4A1D36" w:rsidR="00F44F09" w:rsidRDefault="00F44F09" w:rsidP="005E702A">
      <w:pPr>
        <w:pBdr>
          <w:right w:val="single" w:sz="4" w:space="4" w:color="auto"/>
        </w:pBdr>
        <w:tabs>
          <w:tab w:val="left" w:pos="1080"/>
        </w:tabs>
        <w:ind w:left="936" w:hanging="216"/>
      </w:pPr>
      <w:r>
        <w:sym w:font="Wingdings" w:char="F09F"/>
      </w:r>
      <w:r>
        <w:t>interact</w:t>
      </w:r>
      <w:r w:rsidRPr="0B251648">
        <w:rPr>
          <w:color w:val="FF0000"/>
        </w:rPr>
        <w:t xml:space="preserve"> </w:t>
      </w:r>
      <w:r w:rsidRPr="004E731F">
        <w:rPr>
          <w:color w:val="0000FF"/>
        </w:rPr>
        <w:t xml:space="preserve">and integrate with other members of the </w:t>
      </w:r>
      <w:r>
        <w:t>AMPATH program</w:t>
      </w:r>
    </w:p>
    <w:p w14:paraId="03CFA0D9" w14:textId="76E30795" w:rsidR="00F44F09" w:rsidRDefault="00F44F09" w:rsidP="005E702A">
      <w:pPr>
        <w:pBdr>
          <w:right w:val="single" w:sz="4" w:space="4" w:color="auto"/>
        </w:pBdr>
        <w:tabs>
          <w:tab w:val="left" w:pos="1080"/>
        </w:tabs>
        <w:ind w:left="936" w:hanging="216"/>
      </w:pPr>
      <w:r>
        <w:sym w:font="Wingdings" w:char="F09F"/>
      </w:r>
      <w:r>
        <w:t xml:space="preserve">learn about the prevention and treatment of HIV/AIDS, specifically the </w:t>
      </w:r>
      <w:r w:rsidR="005E702A">
        <w:t>P</w:t>
      </w:r>
      <w:r>
        <w:t>MTCT</w:t>
      </w:r>
      <w:r w:rsidR="005E702A">
        <w:rPr>
          <w:rStyle w:val="FootnoteReference"/>
        </w:rPr>
        <w:footnoteReference w:id="2"/>
      </w:r>
      <w:r>
        <w:t xml:space="preserve"> program.</w:t>
      </w:r>
    </w:p>
    <w:p w14:paraId="4F5A4846" w14:textId="4C68A4B6" w:rsidR="00F44F09" w:rsidRPr="00BD3B31" w:rsidRDefault="0B251648" w:rsidP="005E702A">
      <w:pPr>
        <w:pBdr>
          <w:right w:val="single" w:sz="4" w:space="4" w:color="auto"/>
        </w:pBdr>
        <w:tabs>
          <w:tab w:val="left" w:pos="1080"/>
        </w:tabs>
        <w:ind w:left="648" w:hanging="216"/>
        <w:rPr>
          <w:sz w:val="23"/>
          <w:szCs w:val="23"/>
        </w:rPr>
      </w:pPr>
      <w:r w:rsidRPr="0B251648">
        <w:rPr>
          <w:sz w:val="23"/>
          <w:szCs w:val="23"/>
        </w:rPr>
        <w:t>4 Manage obstetrical scenarios</w:t>
      </w:r>
      <w:r w:rsidRPr="0B251648">
        <w:rPr>
          <w:color w:val="FF0000"/>
          <w:sz w:val="23"/>
          <w:szCs w:val="23"/>
        </w:rPr>
        <w:t xml:space="preserve"> </w:t>
      </w:r>
      <w:r w:rsidRPr="004E731F">
        <w:rPr>
          <w:color w:val="0000FF"/>
          <w:sz w:val="23"/>
          <w:szCs w:val="23"/>
        </w:rPr>
        <w:t xml:space="preserve">within the context of a  </w:t>
      </w:r>
      <w:r w:rsidRPr="0B251648">
        <w:rPr>
          <w:sz w:val="23"/>
          <w:szCs w:val="23"/>
        </w:rPr>
        <w:t>resource-poor setting</w:t>
      </w:r>
      <w:r w:rsidRPr="0B251648">
        <w:rPr>
          <w:strike/>
          <w:sz w:val="23"/>
          <w:szCs w:val="23"/>
        </w:rPr>
        <w:t>s</w:t>
      </w:r>
      <w:r w:rsidRPr="0B251648">
        <w:rPr>
          <w:sz w:val="23"/>
          <w:szCs w:val="23"/>
        </w:rPr>
        <w:t xml:space="preserve"> including: </w:t>
      </w:r>
    </w:p>
    <w:p w14:paraId="55937C0C" w14:textId="77777777" w:rsidR="00F44F09" w:rsidRPr="007C6617" w:rsidRDefault="00F44F09" w:rsidP="00F44F09">
      <w:pPr>
        <w:tabs>
          <w:tab w:val="left" w:pos="1080"/>
        </w:tabs>
        <w:ind w:left="936" w:hanging="216"/>
        <w:rPr>
          <w:sz w:val="23"/>
          <w:szCs w:val="23"/>
        </w:rPr>
      </w:pPr>
      <w:r>
        <w:sym w:font="Wingdings" w:char="F09F"/>
      </w:r>
      <w:r>
        <w:rPr>
          <w:sz w:val="23"/>
          <w:szCs w:val="23"/>
        </w:rPr>
        <w:t>Antepartum care</w:t>
      </w:r>
    </w:p>
    <w:p w14:paraId="160AB14D" w14:textId="77777777" w:rsidR="00F44F09" w:rsidRPr="007C6617" w:rsidRDefault="00F44F09" w:rsidP="00F44F09">
      <w:pPr>
        <w:tabs>
          <w:tab w:val="left" w:pos="1080"/>
        </w:tabs>
        <w:ind w:left="936" w:hanging="216"/>
        <w:rPr>
          <w:sz w:val="23"/>
          <w:szCs w:val="23"/>
        </w:rPr>
      </w:pPr>
      <w:r>
        <w:sym w:font="Wingdings" w:char="F09F"/>
      </w:r>
      <w:r>
        <w:t xml:space="preserve"> M</w:t>
      </w:r>
      <w:r w:rsidRPr="007C6617">
        <w:rPr>
          <w:sz w:val="23"/>
          <w:szCs w:val="23"/>
        </w:rPr>
        <w:t>edical and obstetric complic</w:t>
      </w:r>
      <w:r>
        <w:rPr>
          <w:sz w:val="23"/>
          <w:szCs w:val="23"/>
        </w:rPr>
        <w:t>ations of pregnancy and labour</w:t>
      </w:r>
    </w:p>
    <w:p w14:paraId="3340A1C1" w14:textId="77777777" w:rsidR="00F44F09" w:rsidRPr="007C6617" w:rsidRDefault="00F44F09" w:rsidP="00F44F09">
      <w:pPr>
        <w:tabs>
          <w:tab w:val="left" w:pos="1080"/>
        </w:tabs>
        <w:ind w:left="936" w:hanging="216"/>
        <w:rPr>
          <w:sz w:val="23"/>
          <w:szCs w:val="23"/>
        </w:rPr>
      </w:pPr>
      <w:r>
        <w:sym w:font="Wingdings" w:char="F09F"/>
      </w:r>
      <w:r>
        <w:t xml:space="preserve"> M</w:t>
      </w:r>
      <w:r>
        <w:rPr>
          <w:sz w:val="23"/>
          <w:szCs w:val="23"/>
        </w:rPr>
        <w:t>ultiple gestation management</w:t>
      </w:r>
    </w:p>
    <w:p w14:paraId="518A273A" w14:textId="77777777" w:rsidR="00F44F09" w:rsidRPr="007C6617" w:rsidRDefault="00F44F09" w:rsidP="00F44F09">
      <w:pPr>
        <w:tabs>
          <w:tab w:val="left" w:pos="1080"/>
        </w:tabs>
        <w:ind w:left="936" w:hanging="216"/>
        <w:rPr>
          <w:sz w:val="23"/>
          <w:szCs w:val="23"/>
        </w:rPr>
      </w:pPr>
      <w:r>
        <w:sym w:font="Wingdings" w:char="F09F"/>
      </w:r>
      <w:r>
        <w:t xml:space="preserve"> P</w:t>
      </w:r>
      <w:r>
        <w:rPr>
          <w:sz w:val="23"/>
          <w:szCs w:val="23"/>
        </w:rPr>
        <w:t>ostpartum hemorrhage</w:t>
      </w:r>
    </w:p>
    <w:p w14:paraId="570F352C" w14:textId="337EEFAF" w:rsidR="00C62721" w:rsidRDefault="00F44F09" w:rsidP="00C62721">
      <w:pPr>
        <w:tabs>
          <w:tab w:val="left" w:pos="1080"/>
        </w:tabs>
        <w:ind w:left="936" w:hanging="216"/>
        <w:rPr>
          <w:sz w:val="23"/>
          <w:szCs w:val="23"/>
        </w:rPr>
      </w:pPr>
      <w:r>
        <w:sym w:font="Wingdings" w:char="F09F"/>
      </w:r>
      <w:r w:rsidRPr="007C6617">
        <w:rPr>
          <w:sz w:val="23"/>
          <w:szCs w:val="23"/>
        </w:rPr>
        <w:t>VBAC</w:t>
      </w:r>
    </w:p>
    <w:p w14:paraId="27BDC9CB" w14:textId="0850B249" w:rsidR="00C62721" w:rsidRPr="00C62721" w:rsidRDefault="00C62721" w:rsidP="000F560A">
      <w:pPr>
        <w:pBdr>
          <w:right w:val="single" w:sz="8" w:space="4" w:color="auto"/>
        </w:pBdr>
        <w:tabs>
          <w:tab w:val="left" w:pos="1080"/>
        </w:tabs>
        <w:ind w:left="936" w:hanging="216"/>
        <w:rPr>
          <w:color w:val="0000FF"/>
          <w:sz w:val="23"/>
          <w:szCs w:val="23"/>
        </w:rPr>
      </w:pPr>
      <w:r>
        <w:sym w:font="Wingdings" w:char="F09F"/>
      </w:r>
      <w:r>
        <w:rPr>
          <w:color w:val="0000FF"/>
          <w:sz w:val="23"/>
          <w:szCs w:val="23"/>
        </w:rPr>
        <w:t>Malpresentation</w:t>
      </w:r>
    </w:p>
    <w:p w14:paraId="451836E8" w14:textId="77777777" w:rsidR="00F44F09" w:rsidRPr="00B16C1E" w:rsidRDefault="00F44F09" w:rsidP="00F44F09">
      <w:pPr>
        <w:jc w:val="both"/>
        <w:outlineLvl w:val="0"/>
        <w:rPr>
          <w:b/>
          <w:i/>
          <w:iCs/>
          <w:sz w:val="6"/>
          <w:szCs w:val="6"/>
        </w:rPr>
      </w:pPr>
    </w:p>
    <w:p w14:paraId="1AD446F4" w14:textId="77777777" w:rsidR="00C62721" w:rsidRDefault="00C62721" w:rsidP="00F44F09">
      <w:pPr>
        <w:tabs>
          <w:tab w:val="left" w:pos="1080"/>
        </w:tabs>
        <w:ind w:left="648" w:hanging="216"/>
        <w:rPr>
          <w:sz w:val="23"/>
          <w:szCs w:val="23"/>
        </w:rPr>
      </w:pPr>
    </w:p>
    <w:p w14:paraId="4CFF3F57" w14:textId="47B58C79" w:rsidR="00F44F09" w:rsidRDefault="0B251648" w:rsidP="005E702A">
      <w:pPr>
        <w:pBdr>
          <w:right w:val="single" w:sz="4" w:space="4" w:color="auto"/>
        </w:pBdr>
        <w:tabs>
          <w:tab w:val="left" w:pos="1080"/>
        </w:tabs>
        <w:ind w:left="648" w:hanging="216"/>
        <w:rPr>
          <w:sz w:val="23"/>
          <w:szCs w:val="23"/>
        </w:rPr>
      </w:pPr>
      <w:r w:rsidRPr="0B251648">
        <w:rPr>
          <w:sz w:val="23"/>
          <w:szCs w:val="23"/>
        </w:rPr>
        <w:t xml:space="preserve">5 Manage gynecologic scenarios </w:t>
      </w:r>
      <w:r w:rsidRPr="004E731F">
        <w:rPr>
          <w:color w:val="0000FF"/>
          <w:sz w:val="23"/>
          <w:szCs w:val="23"/>
        </w:rPr>
        <w:t xml:space="preserve">within the context of a </w:t>
      </w:r>
      <w:r w:rsidRPr="0B251648">
        <w:rPr>
          <w:sz w:val="23"/>
          <w:szCs w:val="23"/>
        </w:rPr>
        <w:t>resource-poor setting</w:t>
      </w:r>
      <w:r w:rsidRPr="0B251648">
        <w:rPr>
          <w:strike/>
          <w:sz w:val="23"/>
          <w:szCs w:val="23"/>
        </w:rPr>
        <w:t>s</w:t>
      </w:r>
      <w:r w:rsidRPr="0B251648">
        <w:rPr>
          <w:sz w:val="23"/>
          <w:szCs w:val="23"/>
        </w:rPr>
        <w:t xml:space="preserve"> including:</w:t>
      </w:r>
    </w:p>
    <w:p w14:paraId="772DDD5F" w14:textId="77777777" w:rsidR="00F44F09" w:rsidRPr="00725E48" w:rsidRDefault="00F44F09" w:rsidP="00F44F09">
      <w:pPr>
        <w:tabs>
          <w:tab w:val="left" w:pos="1080"/>
        </w:tabs>
        <w:ind w:left="936" w:hanging="216"/>
      </w:pPr>
      <w:r>
        <w:sym w:font="Wingdings" w:char="F09F"/>
      </w:r>
      <w:r w:rsidRPr="00725E48">
        <w:t>Abnormal Uterine Bleeding</w:t>
      </w:r>
    </w:p>
    <w:p w14:paraId="35926D83" w14:textId="77777777" w:rsidR="00F44F09" w:rsidRPr="00725E48" w:rsidRDefault="00F44F09" w:rsidP="00F44F09">
      <w:pPr>
        <w:tabs>
          <w:tab w:val="left" w:pos="1080"/>
        </w:tabs>
        <w:ind w:left="936" w:hanging="216"/>
      </w:pPr>
      <w:r>
        <w:sym w:font="Wingdings" w:char="F09F"/>
      </w:r>
      <w:r w:rsidRPr="00725E48">
        <w:t>Cervical cancer</w:t>
      </w:r>
    </w:p>
    <w:p w14:paraId="4D8018ED" w14:textId="1ADAC79D" w:rsidR="00F44F09" w:rsidRPr="00725E48" w:rsidRDefault="00F44F09" w:rsidP="00F44F09">
      <w:pPr>
        <w:tabs>
          <w:tab w:val="left" w:pos="1080"/>
        </w:tabs>
        <w:ind w:left="936" w:hanging="216"/>
      </w:pPr>
      <w:r>
        <w:sym w:font="Wingdings" w:char="F09F"/>
      </w:r>
      <w:r>
        <w:t>F</w:t>
      </w:r>
      <w:r w:rsidRPr="00725E48">
        <w:t>irst-trimester complications</w:t>
      </w:r>
    </w:p>
    <w:p w14:paraId="464909E0" w14:textId="2ECEE600" w:rsidR="00F44F09" w:rsidRPr="00725E48" w:rsidRDefault="00F44F09" w:rsidP="004E731F">
      <w:pPr>
        <w:pBdr>
          <w:right w:val="single" w:sz="4" w:space="4" w:color="auto"/>
        </w:pBdr>
        <w:tabs>
          <w:tab w:val="left" w:pos="1080"/>
        </w:tabs>
        <w:ind w:left="936" w:hanging="216"/>
      </w:pPr>
      <w:r>
        <w:sym w:font="Wingdings" w:char="F09F"/>
      </w:r>
      <w:r w:rsidRPr="00725E48">
        <w:t xml:space="preserve">GTN </w:t>
      </w:r>
      <w:r w:rsidR="004E731F">
        <w:t>(</w:t>
      </w:r>
      <w:hyperlink r:id="rId9" w:history="1">
        <w:r w:rsidR="004E731F" w:rsidRPr="004E731F">
          <w:rPr>
            <w:color w:val="0000FF"/>
          </w:rPr>
          <w:t>gestational trophoblastic neoplasia</w:t>
        </w:r>
      </w:hyperlink>
      <w:r w:rsidR="004E731F">
        <w:t xml:space="preserve">) </w:t>
      </w:r>
      <w:r w:rsidRPr="00725E48">
        <w:t>and other gynecologic cancers</w:t>
      </w:r>
    </w:p>
    <w:p w14:paraId="7B0C9EAD" w14:textId="77777777" w:rsidR="00F44F09" w:rsidRPr="007C6617" w:rsidRDefault="00F44F09" w:rsidP="00F44F09">
      <w:pPr>
        <w:tabs>
          <w:tab w:val="left" w:pos="1080"/>
        </w:tabs>
        <w:ind w:left="936" w:hanging="216"/>
        <w:rPr>
          <w:sz w:val="23"/>
          <w:szCs w:val="23"/>
        </w:rPr>
      </w:pPr>
      <w:r>
        <w:sym w:font="Wingdings" w:char="F09F"/>
      </w:r>
      <w:r>
        <w:rPr>
          <w:sz w:val="23"/>
          <w:szCs w:val="23"/>
        </w:rPr>
        <w:t>O</w:t>
      </w:r>
      <w:r w:rsidRPr="007C6617">
        <w:rPr>
          <w:sz w:val="23"/>
          <w:szCs w:val="23"/>
        </w:rPr>
        <w:t xml:space="preserve">bstetric </w:t>
      </w:r>
      <w:r>
        <w:rPr>
          <w:sz w:val="23"/>
          <w:szCs w:val="23"/>
        </w:rPr>
        <w:t>f</w:t>
      </w:r>
      <w:r w:rsidRPr="007C6617">
        <w:rPr>
          <w:sz w:val="23"/>
          <w:szCs w:val="23"/>
        </w:rPr>
        <w:t>istula.</w:t>
      </w:r>
    </w:p>
    <w:p w14:paraId="2E305DEA" w14:textId="56289AB7" w:rsidR="00F44F09" w:rsidRPr="00725E48" w:rsidRDefault="00F44F09" w:rsidP="00F44F09">
      <w:pPr>
        <w:tabs>
          <w:tab w:val="left" w:pos="1080"/>
        </w:tabs>
        <w:ind w:left="936" w:hanging="216"/>
      </w:pPr>
      <w:r>
        <w:sym w:font="Wingdings" w:char="F09F"/>
      </w:r>
      <w:r>
        <w:t>P</w:t>
      </w:r>
      <w:r w:rsidRPr="00725E48">
        <w:t xml:space="preserve">elvic masses and their assessment and management; </w:t>
      </w:r>
    </w:p>
    <w:p w14:paraId="108FB8A5" w14:textId="6EC43FA9" w:rsidR="00F44F09" w:rsidRDefault="00F44F09" w:rsidP="00F44F09">
      <w:pPr>
        <w:tabs>
          <w:tab w:val="left" w:pos="1080"/>
        </w:tabs>
        <w:ind w:left="936" w:hanging="216"/>
      </w:pPr>
      <w:r>
        <w:sym w:font="Wingdings" w:char="F09F"/>
      </w:r>
      <w:r>
        <w:t>P</w:t>
      </w:r>
      <w:r w:rsidRPr="00725E48">
        <w:t xml:space="preserve">elvic pain and issues of perioperative care.  </w:t>
      </w:r>
    </w:p>
    <w:p w14:paraId="74AB5539" w14:textId="79CB26C9" w:rsidR="00F44F09" w:rsidRPr="00725E48" w:rsidRDefault="00F44F09" w:rsidP="00F44F09">
      <w:pPr>
        <w:tabs>
          <w:tab w:val="left" w:pos="1080"/>
        </w:tabs>
        <w:ind w:left="936" w:hanging="216"/>
      </w:pPr>
      <w:r>
        <w:sym w:font="Wingdings" w:char="F09F"/>
      </w:r>
      <w:r>
        <w:t>S</w:t>
      </w:r>
      <w:r w:rsidRPr="00725E48">
        <w:t>exual violence</w:t>
      </w:r>
    </w:p>
    <w:p w14:paraId="6BF17041" w14:textId="77777777" w:rsidR="00F44F09" w:rsidRPr="00725E48" w:rsidRDefault="00F44F09" w:rsidP="00F44F09">
      <w:pPr>
        <w:tabs>
          <w:tab w:val="left" w:pos="1080"/>
        </w:tabs>
        <w:ind w:left="936" w:hanging="216"/>
      </w:pPr>
      <w:r>
        <w:sym w:font="Wingdings" w:char="F09F"/>
      </w:r>
      <w:r w:rsidRPr="00725E48">
        <w:t>Sexually Transmitted Infections</w:t>
      </w:r>
    </w:p>
    <w:p w14:paraId="5EDB296B" w14:textId="42783DB2" w:rsidR="00F44F09" w:rsidRPr="00725E48" w:rsidRDefault="00F44F09" w:rsidP="00F75A2D">
      <w:pPr>
        <w:tabs>
          <w:tab w:val="left" w:pos="1080"/>
        </w:tabs>
        <w:ind w:left="936" w:hanging="216"/>
      </w:pPr>
      <w:r>
        <w:sym w:font="Wingdings" w:char="F09F"/>
      </w:r>
      <w:r>
        <w:t>U</w:t>
      </w:r>
      <w:r w:rsidRPr="00725E48">
        <w:t>rogynecologic concerns</w:t>
      </w:r>
    </w:p>
    <w:p w14:paraId="795EC1A5" w14:textId="0D25F2C7" w:rsidR="0B251648" w:rsidRPr="004E731F" w:rsidRDefault="004E731F" w:rsidP="004E731F">
      <w:pPr>
        <w:pBdr>
          <w:right w:val="single" w:sz="4" w:space="4" w:color="auto"/>
        </w:pBdr>
        <w:ind w:left="936" w:hanging="216"/>
        <w:rPr>
          <w:color w:val="0000FF"/>
        </w:rPr>
      </w:pPr>
      <w:r>
        <w:sym w:font="Wingdings" w:char="F09F"/>
      </w:r>
      <w:r w:rsidR="0B251648" w:rsidRPr="004E731F">
        <w:rPr>
          <w:color w:val="0000FF"/>
        </w:rPr>
        <w:t>Complex medical conditions within the context of reproductive health</w:t>
      </w:r>
    </w:p>
    <w:p w14:paraId="18D0D4AD" w14:textId="77777777" w:rsidR="00F44F09" w:rsidRPr="004E731F" w:rsidRDefault="00F44F09" w:rsidP="00F44F09">
      <w:pPr>
        <w:jc w:val="both"/>
        <w:outlineLvl w:val="0"/>
        <w:rPr>
          <w:b/>
          <w:i/>
          <w:iCs/>
          <w:color w:val="0000FF"/>
          <w:sz w:val="6"/>
          <w:szCs w:val="6"/>
        </w:rPr>
      </w:pPr>
    </w:p>
    <w:p w14:paraId="1E7BAC6B" w14:textId="2B5A8033" w:rsidR="00F44F09" w:rsidRPr="004E731F" w:rsidRDefault="00F44F09" w:rsidP="004E731F">
      <w:pPr>
        <w:tabs>
          <w:tab w:val="left" w:pos="1080"/>
        </w:tabs>
        <w:ind w:left="648" w:hanging="216"/>
        <w:rPr>
          <w:sz w:val="23"/>
          <w:szCs w:val="23"/>
        </w:rPr>
      </w:pPr>
      <w:r w:rsidRPr="004E731F">
        <w:rPr>
          <w:sz w:val="23"/>
          <w:szCs w:val="23"/>
        </w:rPr>
        <w:t>6 U</w:t>
      </w:r>
      <w:r w:rsidR="00AC40EC" w:rsidRPr="004E731F">
        <w:rPr>
          <w:sz w:val="23"/>
          <w:szCs w:val="23"/>
        </w:rPr>
        <w:t>nder su</w:t>
      </w:r>
      <w:r w:rsidRPr="004E731F">
        <w:rPr>
          <w:sz w:val="23"/>
          <w:szCs w:val="23"/>
        </w:rPr>
        <w:t>pervision,</w:t>
      </w:r>
      <w:r w:rsidR="00AC40EC" w:rsidRPr="004E731F">
        <w:rPr>
          <w:sz w:val="23"/>
          <w:szCs w:val="23"/>
        </w:rPr>
        <w:t xml:space="preserve"> </w:t>
      </w:r>
      <w:r w:rsidRPr="004E731F">
        <w:rPr>
          <w:sz w:val="23"/>
          <w:szCs w:val="23"/>
        </w:rPr>
        <w:t>demonstrate skill appropriate for level of training</w:t>
      </w:r>
      <w:r w:rsidR="00AC40EC" w:rsidRPr="004E731F">
        <w:rPr>
          <w:sz w:val="23"/>
          <w:szCs w:val="23"/>
        </w:rPr>
        <w:t xml:space="preserve"> </w:t>
      </w:r>
      <w:r w:rsidRPr="004E731F">
        <w:rPr>
          <w:sz w:val="23"/>
          <w:szCs w:val="23"/>
        </w:rPr>
        <w:t xml:space="preserve">in the Kenyan setting </w:t>
      </w:r>
      <w:r w:rsidR="00C62721" w:rsidRPr="004E731F">
        <w:rPr>
          <w:sz w:val="23"/>
          <w:szCs w:val="23"/>
        </w:rPr>
        <w:t>depending on opportunities during the rotation.</w:t>
      </w:r>
    </w:p>
    <w:p w14:paraId="099247DC" w14:textId="5CB2CD77" w:rsidR="00F44F09" w:rsidRPr="004E731F" w:rsidRDefault="00F44F09" w:rsidP="004E731F">
      <w:pPr>
        <w:tabs>
          <w:tab w:val="left" w:pos="1080"/>
        </w:tabs>
        <w:ind w:left="936" w:hanging="216"/>
      </w:pPr>
      <w:r w:rsidRPr="004E731F">
        <w:sym w:font="Wingdings" w:char="F09F"/>
      </w:r>
      <w:r w:rsidR="00AC40EC" w:rsidRPr="004E731F">
        <w:t>Abdomi</w:t>
      </w:r>
      <w:r w:rsidRPr="004E731F">
        <w:t>nal Hysterectomy</w:t>
      </w:r>
      <w:r w:rsidR="00C62721" w:rsidRPr="004E731F">
        <w:t xml:space="preserve"> </w:t>
      </w:r>
    </w:p>
    <w:p w14:paraId="4BDB853C" w14:textId="77777777" w:rsidR="00F44F09" w:rsidRPr="004E731F" w:rsidRDefault="00F44F09" w:rsidP="004E731F">
      <w:pPr>
        <w:tabs>
          <w:tab w:val="left" w:pos="1080"/>
        </w:tabs>
        <w:ind w:left="936" w:hanging="216"/>
      </w:pPr>
      <w:r w:rsidRPr="004E731F">
        <w:sym w:font="Wingdings" w:char="F09F"/>
      </w:r>
      <w:r w:rsidRPr="004E731F">
        <w:t>Exploratory laparotomy</w:t>
      </w:r>
    </w:p>
    <w:p w14:paraId="3F931F1F" w14:textId="525A613F" w:rsidR="00F44F09" w:rsidRPr="004E731F" w:rsidRDefault="00F44F09" w:rsidP="004E731F">
      <w:pPr>
        <w:tabs>
          <w:tab w:val="left" w:pos="1080"/>
        </w:tabs>
        <w:ind w:left="936" w:hanging="216"/>
      </w:pPr>
      <w:r w:rsidRPr="004E731F">
        <w:sym w:font="Wingdings" w:char="F09F"/>
      </w:r>
      <w:r w:rsidRPr="004E731F">
        <w:t xml:space="preserve">Breech Vaginal Delivery </w:t>
      </w:r>
    </w:p>
    <w:p w14:paraId="0A1DB751" w14:textId="70518028" w:rsidR="00F44F09" w:rsidRPr="004E731F" w:rsidRDefault="00F44F09" w:rsidP="004E731F">
      <w:pPr>
        <w:tabs>
          <w:tab w:val="left" w:pos="1080"/>
        </w:tabs>
        <w:ind w:left="936" w:hanging="216"/>
      </w:pPr>
      <w:r w:rsidRPr="004E731F">
        <w:sym w:font="Wingdings" w:char="F09F"/>
      </w:r>
      <w:r w:rsidRPr="004E731F">
        <w:t xml:space="preserve">Multifetal Delivery </w:t>
      </w:r>
    </w:p>
    <w:p w14:paraId="310E43BE" w14:textId="77777777" w:rsidR="00F44F09" w:rsidRPr="004E731F" w:rsidRDefault="00F44F09" w:rsidP="004E731F">
      <w:pPr>
        <w:tabs>
          <w:tab w:val="left" w:pos="1080"/>
        </w:tabs>
        <w:ind w:left="936" w:hanging="216"/>
      </w:pPr>
      <w:r w:rsidRPr="004E731F">
        <w:sym w:font="Wingdings" w:char="F09F"/>
      </w:r>
      <w:r w:rsidRPr="004E731F">
        <w:t>Repeat Cesarean Delivery</w:t>
      </w:r>
    </w:p>
    <w:p w14:paraId="0B499509" w14:textId="77777777" w:rsidR="00F44F09" w:rsidRPr="004E731F" w:rsidRDefault="00F44F09" w:rsidP="004E731F">
      <w:pPr>
        <w:jc w:val="both"/>
        <w:outlineLvl w:val="0"/>
        <w:rPr>
          <w:b/>
          <w:i/>
          <w:iCs/>
          <w:sz w:val="6"/>
          <w:szCs w:val="6"/>
        </w:rPr>
      </w:pPr>
    </w:p>
    <w:p w14:paraId="20E738E9" w14:textId="582AC58D" w:rsidR="00F44F09" w:rsidRPr="004E731F" w:rsidRDefault="00F44F09" w:rsidP="004E731F">
      <w:pPr>
        <w:tabs>
          <w:tab w:val="left" w:pos="1080"/>
        </w:tabs>
        <w:ind w:left="648" w:hanging="216"/>
      </w:pPr>
      <w:r w:rsidRPr="004E731F">
        <w:rPr>
          <w:sz w:val="23"/>
          <w:szCs w:val="23"/>
        </w:rPr>
        <w:t>7 Participate in the surgical procedures necessary for c</w:t>
      </w:r>
      <w:r w:rsidRPr="004E731F">
        <w:t>omplex pe</w:t>
      </w:r>
      <w:r w:rsidR="00C62721" w:rsidRPr="004E731F">
        <w:t>rineal repair or fistula repair when available.</w:t>
      </w:r>
    </w:p>
    <w:p w14:paraId="617F16CA" w14:textId="77777777" w:rsidR="00F44F09" w:rsidRPr="00B16C1E" w:rsidRDefault="00F44F09" w:rsidP="00F44F09">
      <w:pPr>
        <w:jc w:val="both"/>
        <w:outlineLvl w:val="0"/>
        <w:rPr>
          <w:b/>
          <w:i/>
          <w:iCs/>
          <w:sz w:val="6"/>
          <w:szCs w:val="6"/>
        </w:rPr>
      </w:pPr>
    </w:p>
    <w:p w14:paraId="639A1C8C" w14:textId="77777777" w:rsidR="00F44F09" w:rsidRPr="001D5317" w:rsidRDefault="00F44F09" w:rsidP="00F44F09">
      <w:pPr>
        <w:tabs>
          <w:tab w:val="left" w:pos="1080"/>
        </w:tabs>
        <w:ind w:left="648" w:hanging="216"/>
        <w:rPr>
          <w:sz w:val="23"/>
          <w:szCs w:val="23"/>
        </w:rPr>
      </w:pPr>
      <w:r w:rsidRPr="001D5317">
        <w:rPr>
          <w:sz w:val="23"/>
          <w:szCs w:val="23"/>
        </w:rPr>
        <w:t>8 Manage the following common conditions in the Kenyan setting:</w:t>
      </w:r>
    </w:p>
    <w:p w14:paraId="2A46068B" w14:textId="77777777" w:rsidR="00F44F09" w:rsidRDefault="00F44F09" w:rsidP="00F44F09">
      <w:pPr>
        <w:tabs>
          <w:tab w:val="left" w:pos="1080"/>
        </w:tabs>
        <w:ind w:left="936" w:hanging="216"/>
      </w:pPr>
      <w:r>
        <w:sym w:font="Wingdings" w:char="F09F"/>
      </w:r>
      <w:r>
        <w:t xml:space="preserve"> Post-abortal patient</w:t>
      </w:r>
    </w:p>
    <w:p w14:paraId="5B75DA9C" w14:textId="77777777" w:rsidR="00F44F09" w:rsidRDefault="00F44F09" w:rsidP="00F44F09">
      <w:pPr>
        <w:tabs>
          <w:tab w:val="left" w:pos="1080"/>
        </w:tabs>
        <w:ind w:left="936" w:hanging="216"/>
      </w:pPr>
      <w:r>
        <w:sym w:font="Wingdings" w:char="F09F"/>
      </w:r>
      <w:r>
        <w:t xml:space="preserve"> Advanced condylomata</w:t>
      </w:r>
    </w:p>
    <w:p w14:paraId="535083E3" w14:textId="77777777" w:rsidR="00F44F09" w:rsidRDefault="00F44F09" w:rsidP="00F44F09">
      <w:pPr>
        <w:tabs>
          <w:tab w:val="left" w:pos="1080"/>
        </w:tabs>
        <w:ind w:left="936" w:hanging="216"/>
      </w:pPr>
      <w:r>
        <w:sym w:font="Wingdings" w:char="F09F"/>
      </w:r>
      <w:r>
        <w:t xml:space="preserve"> Patient with a pelvic mass</w:t>
      </w:r>
    </w:p>
    <w:p w14:paraId="52E086E9" w14:textId="77777777" w:rsidR="00F44F09" w:rsidRDefault="00F44F09" w:rsidP="00F44F09">
      <w:pPr>
        <w:tabs>
          <w:tab w:val="left" w:pos="1080"/>
        </w:tabs>
        <w:ind w:left="936" w:hanging="216"/>
      </w:pPr>
      <w:r>
        <w:sym w:font="Wingdings" w:char="F09F"/>
      </w:r>
      <w:r>
        <w:t xml:space="preserve"> Malaria in pregnancy</w:t>
      </w:r>
    </w:p>
    <w:p w14:paraId="0AA4849F" w14:textId="77777777" w:rsidR="00F44F09" w:rsidRDefault="00F44F09" w:rsidP="00F44F09">
      <w:pPr>
        <w:tabs>
          <w:tab w:val="left" w:pos="1080"/>
        </w:tabs>
        <w:ind w:left="936" w:hanging="216"/>
      </w:pPr>
      <w:r>
        <w:sym w:font="Wingdings" w:char="F09F"/>
      </w:r>
      <w:r>
        <w:t xml:space="preserve"> Pre-eclampsia and Eclampsia</w:t>
      </w:r>
    </w:p>
    <w:p w14:paraId="6480716C" w14:textId="17B377C1" w:rsidR="00F44F09" w:rsidRDefault="00F44F09" w:rsidP="00F44F09">
      <w:pPr>
        <w:tabs>
          <w:tab w:val="left" w:pos="1080"/>
        </w:tabs>
        <w:ind w:left="936" w:hanging="216"/>
      </w:pPr>
      <w:r>
        <w:sym w:font="Wingdings" w:char="F09F"/>
      </w:r>
      <w:r w:rsidR="00AC40EC">
        <w:t xml:space="preserve"> </w:t>
      </w:r>
      <w:r>
        <w:t>Pre-term labor and pre-term delivery.</w:t>
      </w:r>
    </w:p>
    <w:p w14:paraId="2E8C15C6" w14:textId="77777777" w:rsidR="00F44F09" w:rsidRDefault="00F44F09" w:rsidP="00F44F09">
      <w:pPr>
        <w:tabs>
          <w:tab w:val="left" w:pos="1080"/>
        </w:tabs>
        <w:ind w:left="936" w:hanging="216"/>
      </w:pPr>
    </w:p>
    <w:p w14:paraId="4F2C2917" w14:textId="77777777" w:rsidR="00F44F09" w:rsidRPr="004B2C22" w:rsidRDefault="00F44F09" w:rsidP="00F44F09">
      <w:pPr>
        <w:pStyle w:val="Heading2"/>
        <w:pBdr>
          <w:bottom w:val="single" w:sz="4" w:space="1" w:color="auto"/>
        </w:pBdr>
        <w:spacing w:before="0" w:after="0"/>
        <w:rPr>
          <w:bCs w:val="0"/>
          <w:i w:val="0"/>
          <w:sz w:val="23"/>
          <w:szCs w:val="23"/>
        </w:rPr>
      </w:pPr>
      <w:r w:rsidRPr="004B2C22">
        <w:rPr>
          <w:bCs w:val="0"/>
          <w:i w:val="0"/>
          <w:sz w:val="23"/>
          <w:szCs w:val="23"/>
        </w:rPr>
        <w:t>2 COMMUNICATOR</w:t>
      </w:r>
    </w:p>
    <w:p w14:paraId="6C31413A" w14:textId="77777777" w:rsidR="00F44F09" w:rsidRPr="005D5A12" w:rsidRDefault="00F44F09" w:rsidP="00F44F09">
      <w:pPr>
        <w:tabs>
          <w:tab w:val="left" w:pos="1080"/>
        </w:tabs>
        <w:ind w:left="648" w:hanging="216"/>
        <w:rPr>
          <w:sz w:val="23"/>
          <w:szCs w:val="23"/>
        </w:rPr>
      </w:pPr>
      <w:r w:rsidRPr="005D5A12">
        <w:rPr>
          <w:sz w:val="23"/>
          <w:szCs w:val="23"/>
        </w:rPr>
        <w:t>1</w:t>
      </w:r>
      <w:r>
        <w:rPr>
          <w:sz w:val="23"/>
          <w:szCs w:val="23"/>
        </w:rPr>
        <w:t xml:space="preserve"> D</w:t>
      </w:r>
      <w:r w:rsidRPr="005D5A12">
        <w:rPr>
          <w:sz w:val="23"/>
          <w:szCs w:val="23"/>
        </w:rPr>
        <w:t>iscuss with the faculty preceptor(s) in Eldoret the relationships of social, political, and economic factors to health in Kenya as compared to North America</w:t>
      </w:r>
      <w:r>
        <w:rPr>
          <w:sz w:val="23"/>
          <w:szCs w:val="23"/>
        </w:rPr>
        <w:t>.</w:t>
      </w:r>
    </w:p>
    <w:p w14:paraId="38A04129" w14:textId="5B05F5B6" w:rsidR="00F44F09" w:rsidRPr="005D5A12" w:rsidRDefault="00F44F09" w:rsidP="00F44F09">
      <w:pPr>
        <w:tabs>
          <w:tab w:val="left" w:pos="1080"/>
        </w:tabs>
        <w:ind w:left="648" w:hanging="216"/>
        <w:rPr>
          <w:sz w:val="23"/>
          <w:szCs w:val="23"/>
        </w:rPr>
      </w:pPr>
      <w:r w:rsidRPr="005D5A12">
        <w:rPr>
          <w:sz w:val="23"/>
          <w:szCs w:val="23"/>
        </w:rPr>
        <w:t>2</w:t>
      </w:r>
      <w:r>
        <w:rPr>
          <w:sz w:val="23"/>
          <w:szCs w:val="23"/>
        </w:rPr>
        <w:t xml:space="preserve"> </w:t>
      </w:r>
      <w:r w:rsidRPr="005D5A12">
        <w:rPr>
          <w:sz w:val="23"/>
          <w:szCs w:val="23"/>
        </w:rPr>
        <w:t>Meet weekly with the Medical Liaison to review and discuss progress,</w:t>
      </w:r>
      <w:r w:rsidR="00AC40EC">
        <w:rPr>
          <w:sz w:val="23"/>
          <w:szCs w:val="23"/>
        </w:rPr>
        <w:t xml:space="preserve"> </w:t>
      </w:r>
      <w:r w:rsidRPr="005D5A12">
        <w:rPr>
          <w:sz w:val="23"/>
          <w:szCs w:val="23"/>
        </w:rPr>
        <w:t xml:space="preserve">perspectives, and insights.  </w:t>
      </w:r>
    </w:p>
    <w:p w14:paraId="76F09BBB" w14:textId="77777777" w:rsidR="00F44F09" w:rsidRPr="005D5A12" w:rsidRDefault="00F44F09" w:rsidP="00F44F09">
      <w:pPr>
        <w:tabs>
          <w:tab w:val="left" w:pos="1080"/>
        </w:tabs>
        <w:ind w:left="648" w:hanging="216"/>
        <w:rPr>
          <w:sz w:val="23"/>
          <w:szCs w:val="23"/>
        </w:rPr>
      </w:pPr>
      <w:r w:rsidRPr="005D5A12">
        <w:rPr>
          <w:sz w:val="23"/>
          <w:szCs w:val="23"/>
        </w:rPr>
        <w:t>3</w:t>
      </w:r>
      <w:r>
        <w:rPr>
          <w:sz w:val="23"/>
          <w:szCs w:val="23"/>
        </w:rPr>
        <w:t xml:space="preserve"> </w:t>
      </w:r>
      <w:r w:rsidRPr="005D5A12">
        <w:rPr>
          <w:sz w:val="23"/>
          <w:szCs w:val="23"/>
        </w:rPr>
        <w:t>Demonstrate effective cross-cultural communication skills, knowledge, and attitudes</w:t>
      </w:r>
      <w:r>
        <w:rPr>
          <w:sz w:val="23"/>
          <w:szCs w:val="23"/>
        </w:rPr>
        <w:t>.</w:t>
      </w:r>
    </w:p>
    <w:p w14:paraId="07934CF9" w14:textId="77777777" w:rsidR="00F44F09" w:rsidRPr="005D5A12" w:rsidRDefault="00F44F09" w:rsidP="00F44F09">
      <w:pPr>
        <w:tabs>
          <w:tab w:val="left" w:pos="1080"/>
        </w:tabs>
        <w:ind w:left="648" w:hanging="216"/>
        <w:rPr>
          <w:sz w:val="23"/>
          <w:szCs w:val="23"/>
        </w:rPr>
      </w:pPr>
      <w:r>
        <w:rPr>
          <w:sz w:val="23"/>
          <w:szCs w:val="23"/>
        </w:rPr>
        <w:t>4 P</w:t>
      </w:r>
      <w:r w:rsidRPr="005D5A12">
        <w:rPr>
          <w:sz w:val="23"/>
          <w:szCs w:val="23"/>
        </w:rPr>
        <w:t>articipate in teaching of Kenyan medical students and trainees, both formally and informally</w:t>
      </w:r>
      <w:r>
        <w:rPr>
          <w:sz w:val="23"/>
          <w:szCs w:val="23"/>
        </w:rPr>
        <w:t>.</w:t>
      </w:r>
    </w:p>
    <w:p w14:paraId="38FC9FA2" w14:textId="688200FA" w:rsidR="00F44F09" w:rsidRPr="004E731F" w:rsidRDefault="0B251648" w:rsidP="004E731F">
      <w:pPr>
        <w:pBdr>
          <w:right w:val="single" w:sz="4" w:space="4" w:color="auto"/>
        </w:pBdr>
        <w:tabs>
          <w:tab w:val="left" w:pos="1080"/>
        </w:tabs>
        <w:ind w:left="648" w:hanging="216"/>
        <w:rPr>
          <w:color w:val="0000FF"/>
          <w:sz w:val="23"/>
          <w:szCs w:val="23"/>
        </w:rPr>
      </w:pPr>
      <w:r w:rsidRPr="0B251648">
        <w:rPr>
          <w:sz w:val="23"/>
          <w:szCs w:val="23"/>
        </w:rPr>
        <w:t xml:space="preserve">5 Develop a rudimentary knowledge of Kiswahili </w:t>
      </w:r>
      <w:r w:rsidRPr="004E731F">
        <w:rPr>
          <w:color w:val="0000FF"/>
          <w:sz w:val="23"/>
          <w:szCs w:val="23"/>
        </w:rPr>
        <w:t>in the context of patient care.</w:t>
      </w:r>
    </w:p>
    <w:p w14:paraId="4E84E603" w14:textId="01AE694F" w:rsidR="00F44F09" w:rsidRPr="005D5A12" w:rsidRDefault="00F44F09" w:rsidP="00F44F09">
      <w:pPr>
        <w:tabs>
          <w:tab w:val="left" w:pos="1080"/>
        </w:tabs>
        <w:ind w:left="648" w:hanging="216"/>
        <w:rPr>
          <w:sz w:val="23"/>
          <w:szCs w:val="23"/>
        </w:rPr>
      </w:pPr>
      <w:r>
        <w:rPr>
          <w:sz w:val="23"/>
          <w:szCs w:val="23"/>
        </w:rPr>
        <w:t xml:space="preserve">6 Develop </w:t>
      </w:r>
      <w:r w:rsidRPr="005D5A12">
        <w:rPr>
          <w:sz w:val="23"/>
          <w:szCs w:val="23"/>
        </w:rPr>
        <w:t>collegial relationships with Kenyan health care professionals and students</w:t>
      </w:r>
      <w:r>
        <w:rPr>
          <w:sz w:val="23"/>
          <w:szCs w:val="23"/>
        </w:rPr>
        <w:t>.</w:t>
      </w:r>
    </w:p>
    <w:p w14:paraId="5B78EAF6" w14:textId="77777777" w:rsidR="00F44F09" w:rsidRPr="001D5317" w:rsidRDefault="00F44F09" w:rsidP="00F44F09">
      <w:pPr>
        <w:tabs>
          <w:tab w:val="left" w:pos="1080"/>
        </w:tabs>
        <w:ind w:left="648" w:hanging="216"/>
        <w:rPr>
          <w:sz w:val="23"/>
          <w:szCs w:val="23"/>
        </w:rPr>
      </w:pPr>
    </w:p>
    <w:p w14:paraId="48DAD275" w14:textId="77777777" w:rsidR="00F44F09" w:rsidRPr="004B2C22" w:rsidRDefault="00F44F09" w:rsidP="00F44F09">
      <w:pPr>
        <w:pStyle w:val="Heading2"/>
        <w:pBdr>
          <w:bottom w:val="single" w:sz="4" w:space="1" w:color="auto"/>
        </w:pBdr>
        <w:spacing w:before="0" w:after="0"/>
        <w:rPr>
          <w:bCs w:val="0"/>
          <w:i w:val="0"/>
          <w:sz w:val="23"/>
          <w:szCs w:val="23"/>
        </w:rPr>
      </w:pPr>
      <w:r>
        <w:rPr>
          <w:bCs w:val="0"/>
          <w:i w:val="0"/>
          <w:sz w:val="23"/>
          <w:szCs w:val="23"/>
        </w:rPr>
        <w:t>3</w:t>
      </w:r>
      <w:r w:rsidRPr="004B2C22">
        <w:rPr>
          <w:bCs w:val="0"/>
          <w:i w:val="0"/>
          <w:sz w:val="23"/>
          <w:szCs w:val="23"/>
        </w:rPr>
        <w:t xml:space="preserve"> COLLABORATOR</w:t>
      </w:r>
    </w:p>
    <w:p w14:paraId="0DC8AC59" w14:textId="77777777" w:rsidR="00F44F09" w:rsidRPr="00B16C1E" w:rsidRDefault="00F44F09" w:rsidP="00F44F09">
      <w:pPr>
        <w:jc w:val="both"/>
        <w:outlineLvl w:val="0"/>
        <w:rPr>
          <w:b/>
          <w:i/>
          <w:iCs/>
          <w:sz w:val="6"/>
          <w:szCs w:val="6"/>
        </w:rPr>
      </w:pPr>
    </w:p>
    <w:p w14:paraId="66887DA3" w14:textId="77777777" w:rsidR="00F44F09" w:rsidRPr="001D5317" w:rsidRDefault="00F44F09" w:rsidP="00F44F09">
      <w:pPr>
        <w:tabs>
          <w:tab w:val="left" w:pos="1080"/>
        </w:tabs>
        <w:ind w:left="648" w:hanging="216"/>
        <w:rPr>
          <w:sz w:val="23"/>
          <w:szCs w:val="23"/>
        </w:rPr>
      </w:pPr>
      <w:r>
        <w:rPr>
          <w:sz w:val="23"/>
          <w:szCs w:val="23"/>
        </w:rPr>
        <w:t>1 W</w:t>
      </w:r>
      <w:r w:rsidRPr="001D5317">
        <w:rPr>
          <w:sz w:val="23"/>
          <w:szCs w:val="23"/>
        </w:rPr>
        <w:t>ork collegially with fellow Kenyan faculty, residents and medical students</w:t>
      </w:r>
      <w:r>
        <w:rPr>
          <w:sz w:val="23"/>
          <w:szCs w:val="23"/>
        </w:rPr>
        <w:t>.</w:t>
      </w:r>
    </w:p>
    <w:p w14:paraId="1D48D5F8" w14:textId="4B97BD80" w:rsidR="00F44F09" w:rsidRPr="004E731F" w:rsidRDefault="00F44F09" w:rsidP="004E731F">
      <w:pPr>
        <w:tabs>
          <w:tab w:val="left" w:pos="1080"/>
        </w:tabs>
        <w:ind w:left="648" w:hanging="216"/>
        <w:rPr>
          <w:sz w:val="23"/>
          <w:szCs w:val="23"/>
        </w:rPr>
      </w:pPr>
      <w:r w:rsidRPr="001D5317">
        <w:rPr>
          <w:sz w:val="23"/>
          <w:szCs w:val="23"/>
        </w:rPr>
        <w:t xml:space="preserve">2 </w:t>
      </w:r>
      <w:r>
        <w:rPr>
          <w:sz w:val="23"/>
          <w:szCs w:val="23"/>
        </w:rPr>
        <w:t>C</w:t>
      </w:r>
      <w:r w:rsidRPr="001D5317">
        <w:rPr>
          <w:sz w:val="23"/>
          <w:szCs w:val="23"/>
        </w:rPr>
        <w:t xml:space="preserve">ollaborate in patient care with the North American </w:t>
      </w:r>
      <w:r w:rsidRPr="004E731F">
        <w:rPr>
          <w:sz w:val="23"/>
          <w:szCs w:val="23"/>
        </w:rPr>
        <w:t>Supervisor</w:t>
      </w:r>
      <w:r w:rsidR="00C62721" w:rsidRPr="004E731F">
        <w:rPr>
          <w:sz w:val="23"/>
          <w:szCs w:val="23"/>
        </w:rPr>
        <w:t>, residents and medical students</w:t>
      </w:r>
      <w:r w:rsidRPr="004E731F">
        <w:rPr>
          <w:sz w:val="23"/>
          <w:szCs w:val="23"/>
        </w:rPr>
        <w:t xml:space="preserve"> and Kenyan faculty, residents, and medical students to provide optimal patient care.</w:t>
      </w:r>
    </w:p>
    <w:p w14:paraId="15806A8B" w14:textId="03036DA1" w:rsidR="00F44F09" w:rsidRPr="001D5317" w:rsidRDefault="004E731F" w:rsidP="00F44F09">
      <w:pPr>
        <w:tabs>
          <w:tab w:val="left" w:pos="1080"/>
        </w:tabs>
        <w:ind w:left="648" w:hanging="216"/>
        <w:rPr>
          <w:sz w:val="23"/>
          <w:szCs w:val="23"/>
        </w:rPr>
      </w:pPr>
      <w:r>
        <w:rPr>
          <w:sz w:val="23"/>
          <w:szCs w:val="23"/>
        </w:rPr>
        <w:t>3</w:t>
      </w:r>
      <w:r w:rsidR="00F44F09" w:rsidRPr="001D5317">
        <w:rPr>
          <w:sz w:val="23"/>
          <w:szCs w:val="23"/>
        </w:rPr>
        <w:t xml:space="preserve"> </w:t>
      </w:r>
      <w:r w:rsidR="00F44F09">
        <w:rPr>
          <w:sz w:val="23"/>
          <w:szCs w:val="23"/>
        </w:rPr>
        <w:t>P</w:t>
      </w:r>
      <w:r w:rsidR="00F44F09" w:rsidRPr="001D5317">
        <w:rPr>
          <w:sz w:val="23"/>
          <w:szCs w:val="23"/>
        </w:rPr>
        <w:t>articipate</w:t>
      </w:r>
      <w:r w:rsidR="00F44F09">
        <w:rPr>
          <w:sz w:val="23"/>
          <w:szCs w:val="23"/>
        </w:rPr>
        <w:t xml:space="preserve"> in community outreach programs.</w:t>
      </w:r>
    </w:p>
    <w:p w14:paraId="7A842278" w14:textId="29559727" w:rsidR="00F44F09" w:rsidRDefault="004E731F" w:rsidP="00F44F09">
      <w:pPr>
        <w:tabs>
          <w:tab w:val="left" w:pos="1080"/>
        </w:tabs>
        <w:ind w:left="648" w:hanging="216"/>
        <w:rPr>
          <w:sz w:val="23"/>
          <w:szCs w:val="23"/>
        </w:rPr>
      </w:pPr>
      <w:r>
        <w:rPr>
          <w:sz w:val="23"/>
          <w:szCs w:val="23"/>
        </w:rPr>
        <w:t>4</w:t>
      </w:r>
      <w:r w:rsidR="00F44F09" w:rsidRPr="001D5317">
        <w:rPr>
          <w:sz w:val="23"/>
          <w:szCs w:val="23"/>
        </w:rPr>
        <w:t xml:space="preserve"> </w:t>
      </w:r>
      <w:r w:rsidR="00F44F09">
        <w:rPr>
          <w:sz w:val="23"/>
          <w:szCs w:val="23"/>
        </w:rPr>
        <w:t>P</w:t>
      </w:r>
      <w:r w:rsidR="00F44F09" w:rsidRPr="001D5317">
        <w:rPr>
          <w:sz w:val="23"/>
          <w:szCs w:val="23"/>
        </w:rPr>
        <w:t>articipate as a member of a medical team on the wards of Moi Teaching and Referral Hospital</w:t>
      </w:r>
      <w:r w:rsidR="00F44F09">
        <w:rPr>
          <w:sz w:val="23"/>
          <w:szCs w:val="23"/>
        </w:rPr>
        <w:t>.</w:t>
      </w:r>
    </w:p>
    <w:p w14:paraId="3A2B5CD7" w14:textId="77777777" w:rsidR="00F44F09" w:rsidRDefault="00F44F09" w:rsidP="00F44F09">
      <w:pPr>
        <w:rPr>
          <w:sz w:val="23"/>
          <w:szCs w:val="23"/>
        </w:rPr>
      </w:pPr>
      <w:r>
        <w:rPr>
          <w:sz w:val="23"/>
          <w:szCs w:val="23"/>
        </w:rPr>
        <w:br w:type="page"/>
      </w:r>
    </w:p>
    <w:p w14:paraId="2C9578B3" w14:textId="77777777" w:rsidR="00F44F09" w:rsidRDefault="00F44F09" w:rsidP="00F44F09">
      <w:pPr>
        <w:jc w:val="both"/>
        <w:outlineLvl w:val="0"/>
        <w:rPr>
          <w:b/>
          <w:i/>
          <w:iCs/>
        </w:rPr>
      </w:pPr>
    </w:p>
    <w:p w14:paraId="7D4447A3" w14:textId="77777777" w:rsidR="00F44F09" w:rsidRPr="004B2C22" w:rsidRDefault="00F44F09" w:rsidP="00F44F09">
      <w:pPr>
        <w:pStyle w:val="Heading2"/>
        <w:pBdr>
          <w:bottom w:val="single" w:sz="4" w:space="1" w:color="auto"/>
        </w:pBdr>
        <w:spacing w:before="0" w:after="0"/>
        <w:rPr>
          <w:bCs w:val="0"/>
          <w:sz w:val="23"/>
          <w:szCs w:val="23"/>
        </w:rPr>
      </w:pPr>
      <w:r w:rsidRPr="004B2C22">
        <w:rPr>
          <w:bCs w:val="0"/>
          <w:i w:val="0"/>
          <w:sz w:val="23"/>
          <w:szCs w:val="23"/>
        </w:rPr>
        <w:t>4 MANAGER</w:t>
      </w:r>
    </w:p>
    <w:p w14:paraId="3F7D2589" w14:textId="77777777" w:rsidR="00F44F09" w:rsidRPr="00B16C1E" w:rsidRDefault="00F44F09" w:rsidP="00F44F09">
      <w:pPr>
        <w:jc w:val="both"/>
        <w:outlineLvl w:val="0"/>
        <w:rPr>
          <w:b/>
          <w:i/>
          <w:iCs/>
          <w:sz w:val="6"/>
          <w:szCs w:val="6"/>
        </w:rPr>
      </w:pPr>
    </w:p>
    <w:p w14:paraId="378AB34C" w14:textId="2580879D" w:rsidR="0B251648" w:rsidRDefault="0B251648" w:rsidP="0B251648">
      <w:pPr>
        <w:ind w:left="648" w:hanging="216"/>
        <w:rPr>
          <w:sz w:val="23"/>
          <w:szCs w:val="23"/>
        </w:rPr>
      </w:pPr>
      <w:r w:rsidRPr="0B251648">
        <w:rPr>
          <w:sz w:val="23"/>
          <w:szCs w:val="23"/>
        </w:rPr>
        <w:t>1 Determine appropriate investigations and management of common problems seen in a resource-poor setting.</w:t>
      </w:r>
    </w:p>
    <w:p w14:paraId="43547B4F" w14:textId="77777777" w:rsidR="00F44F09" w:rsidRPr="00E44927" w:rsidRDefault="00F44F09" w:rsidP="00F44F09">
      <w:pPr>
        <w:pStyle w:val="Heading2"/>
        <w:pBdr>
          <w:bottom w:val="single" w:sz="4" w:space="1" w:color="auto"/>
        </w:pBdr>
        <w:spacing w:before="0" w:after="0"/>
        <w:rPr>
          <w:b w:val="0"/>
          <w:bCs w:val="0"/>
          <w:sz w:val="23"/>
          <w:szCs w:val="23"/>
        </w:rPr>
      </w:pPr>
    </w:p>
    <w:p w14:paraId="1B0B647C" w14:textId="77777777" w:rsidR="00F44F09" w:rsidRPr="00B944E6" w:rsidRDefault="00F44F09" w:rsidP="00F44F09">
      <w:pPr>
        <w:pStyle w:val="Heading2"/>
        <w:pBdr>
          <w:bottom w:val="single" w:sz="4" w:space="1" w:color="auto"/>
        </w:pBdr>
        <w:spacing w:before="0" w:after="0"/>
        <w:rPr>
          <w:bCs w:val="0"/>
          <w:sz w:val="23"/>
          <w:szCs w:val="23"/>
        </w:rPr>
      </w:pPr>
      <w:r w:rsidRPr="00D137FA">
        <w:rPr>
          <w:bCs w:val="0"/>
          <w:i w:val="0"/>
          <w:sz w:val="23"/>
          <w:szCs w:val="23"/>
        </w:rPr>
        <w:t>5 HEALTH ADVOCATE</w:t>
      </w:r>
    </w:p>
    <w:p w14:paraId="1F1ABA45" w14:textId="77777777" w:rsidR="00F44F09" w:rsidRPr="00B16C1E" w:rsidRDefault="00F44F09" w:rsidP="00F44F09">
      <w:pPr>
        <w:jc w:val="both"/>
        <w:outlineLvl w:val="0"/>
        <w:rPr>
          <w:b/>
          <w:i/>
          <w:iCs/>
          <w:sz w:val="6"/>
          <w:szCs w:val="6"/>
        </w:rPr>
      </w:pPr>
    </w:p>
    <w:p w14:paraId="5F68BF02" w14:textId="01D032F4" w:rsidR="00F44F09" w:rsidRPr="001D5317" w:rsidRDefault="0B251648" w:rsidP="0B251648">
      <w:pPr>
        <w:tabs>
          <w:tab w:val="left" w:pos="1080"/>
        </w:tabs>
        <w:ind w:left="648" w:hanging="216"/>
        <w:rPr>
          <w:sz w:val="23"/>
          <w:szCs w:val="23"/>
        </w:rPr>
      </w:pPr>
      <w:r w:rsidRPr="0B251648">
        <w:rPr>
          <w:sz w:val="23"/>
          <w:szCs w:val="23"/>
        </w:rPr>
        <w:t xml:space="preserve">1 Understand Health Disparities: begin to develop the knowledge, skills and attitudes necessary for culturally competent care </w:t>
      </w:r>
      <w:r w:rsidRPr="00D332AF">
        <w:rPr>
          <w:sz w:val="23"/>
          <w:szCs w:val="23"/>
        </w:rPr>
        <w:t xml:space="preserve">in a </w:t>
      </w:r>
      <w:r w:rsidRPr="0B251648">
        <w:rPr>
          <w:sz w:val="23"/>
          <w:szCs w:val="23"/>
        </w:rPr>
        <w:t>resource-poor settings</w:t>
      </w:r>
    </w:p>
    <w:p w14:paraId="507496AD" w14:textId="77777777" w:rsidR="00F44F09" w:rsidRPr="00E44927" w:rsidRDefault="00F44F09" w:rsidP="00F44F09">
      <w:pPr>
        <w:pStyle w:val="Heading2"/>
        <w:pBdr>
          <w:bottom w:val="single" w:sz="4" w:space="1" w:color="auto"/>
        </w:pBdr>
        <w:spacing w:before="0" w:after="0"/>
        <w:rPr>
          <w:b w:val="0"/>
          <w:bCs w:val="0"/>
          <w:sz w:val="23"/>
          <w:szCs w:val="23"/>
        </w:rPr>
      </w:pPr>
    </w:p>
    <w:p w14:paraId="23C55AB8" w14:textId="0EB035B7" w:rsidR="00F44F09" w:rsidRPr="004B2C22" w:rsidRDefault="00F44F09" w:rsidP="00F44F09">
      <w:pPr>
        <w:pStyle w:val="Heading2"/>
        <w:pBdr>
          <w:bottom w:val="single" w:sz="4" w:space="1" w:color="auto"/>
        </w:pBdr>
        <w:spacing w:before="0" w:after="0"/>
        <w:rPr>
          <w:bCs w:val="0"/>
          <w:i w:val="0"/>
          <w:sz w:val="23"/>
          <w:szCs w:val="23"/>
        </w:rPr>
      </w:pPr>
      <w:r w:rsidRPr="004B2C22">
        <w:rPr>
          <w:bCs w:val="0"/>
          <w:i w:val="0"/>
          <w:sz w:val="23"/>
          <w:szCs w:val="23"/>
        </w:rPr>
        <w:t>6</w:t>
      </w:r>
      <w:r w:rsidR="00AC40EC">
        <w:rPr>
          <w:bCs w:val="0"/>
          <w:i w:val="0"/>
          <w:sz w:val="23"/>
          <w:szCs w:val="23"/>
        </w:rPr>
        <w:t xml:space="preserve"> </w:t>
      </w:r>
      <w:r w:rsidRPr="004B2C22">
        <w:rPr>
          <w:bCs w:val="0"/>
          <w:i w:val="0"/>
          <w:sz w:val="23"/>
          <w:szCs w:val="23"/>
        </w:rPr>
        <w:t>SCHOLAR</w:t>
      </w:r>
    </w:p>
    <w:p w14:paraId="6535FF96" w14:textId="77777777" w:rsidR="00F44F09" w:rsidRPr="00B16C1E" w:rsidRDefault="00F44F09" w:rsidP="00F44F09">
      <w:pPr>
        <w:jc w:val="both"/>
        <w:outlineLvl w:val="0"/>
        <w:rPr>
          <w:b/>
          <w:i/>
          <w:iCs/>
          <w:sz w:val="6"/>
          <w:szCs w:val="6"/>
        </w:rPr>
      </w:pPr>
    </w:p>
    <w:p w14:paraId="639B06EA" w14:textId="7A21ECC9" w:rsidR="00F44F09" w:rsidRPr="001D5317" w:rsidRDefault="0B251648" w:rsidP="004E731F">
      <w:pPr>
        <w:pBdr>
          <w:right w:val="single" w:sz="4" w:space="4" w:color="auto"/>
        </w:pBdr>
        <w:tabs>
          <w:tab w:val="left" w:pos="1080"/>
        </w:tabs>
        <w:ind w:left="648" w:hanging="216"/>
        <w:rPr>
          <w:sz w:val="23"/>
          <w:szCs w:val="23"/>
        </w:rPr>
      </w:pPr>
      <w:r w:rsidRPr="0B251648">
        <w:rPr>
          <w:sz w:val="23"/>
          <w:szCs w:val="23"/>
        </w:rPr>
        <w:t xml:space="preserve">1 Participate in a knowledge-enhancing project for the Department of </w:t>
      </w:r>
      <w:r w:rsidRPr="00F04373">
        <w:rPr>
          <w:color w:val="0000FF"/>
          <w:sz w:val="23"/>
          <w:szCs w:val="23"/>
        </w:rPr>
        <w:t>R</w:t>
      </w:r>
      <w:r w:rsidR="00F04373" w:rsidRPr="00F04373">
        <w:rPr>
          <w:color w:val="0000FF"/>
          <w:sz w:val="23"/>
          <w:szCs w:val="23"/>
        </w:rPr>
        <w:t>eproductive Health</w:t>
      </w:r>
      <w:r w:rsidRPr="0B251648">
        <w:rPr>
          <w:sz w:val="23"/>
          <w:szCs w:val="23"/>
        </w:rPr>
        <w:t xml:space="preserve"> at MTRH</w:t>
      </w:r>
      <w:r w:rsidR="00F04373">
        <w:rPr>
          <w:rStyle w:val="FootnoteReference"/>
          <w:sz w:val="23"/>
          <w:szCs w:val="23"/>
        </w:rPr>
        <w:footnoteReference w:id="3"/>
      </w:r>
      <w:r w:rsidRPr="0B251648">
        <w:rPr>
          <w:sz w:val="23"/>
          <w:szCs w:val="23"/>
        </w:rPr>
        <w:t xml:space="preserve"> such as development of a clinical protocol </w:t>
      </w:r>
      <w:r w:rsidRPr="004E731F">
        <w:rPr>
          <w:color w:val="0000FF"/>
          <w:sz w:val="23"/>
          <w:szCs w:val="23"/>
        </w:rPr>
        <w:t>or teaching module.</w:t>
      </w:r>
    </w:p>
    <w:p w14:paraId="4D652EA7" w14:textId="77777777" w:rsidR="00F44F09" w:rsidRDefault="00F44F09" w:rsidP="00F44F09">
      <w:pPr>
        <w:autoSpaceDE w:val="0"/>
        <w:autoSpaceDN w:val="0"/>
        <w:adjustRightInd w:val="0"/>
      </w:pPr>
    </w:p>
    <w:p w14:paraId="3DBB88DF" w14:textId="77777777" w:rsidR="00F44F09" w:rsidRPr="004B2C22" w:rsidRDefault="00F44F09" w:rsidP="00F44F09">
      <w:pPr>
        <w:pStyle w:val="Heading2"/>
        <w:pBdr>
          <w:bottom w:val="single" w:sz="4" w:space="1" w:color="auto"/>
        </w:pBdr>
        <w:spacing w:before="0" w:after="0"/>
        <w:rPr>
          <w:bCs w:val="0"/>
          <w:i w:val="0"/>
          <w:sz w:val="23"/>
          <w:szCs w:val="23"/>
        </w:rPr>
      </w:pPr>
      <w:r w:rsidRPr="004B2C22">
        <w:rPr>
          <w:bCs w:val="0"/>
          <w:i w:val="0"/>
          <w:sz w:val="23"/>
          <w:szCs w:val="23"/>
        </w:rPr>
        <w:t>7 PROFESSIONAL</w:t>
      </w:r>
    </w:p>
    <w:p w14:paraId="5E7EA26F" w14:textId="77777777" w:rsidR="00F44F09" w:rsidRPr="00B16C1E" w:rsidRDefault="00F44F09" w:rsidP="00F44F09">
      <w:pPr>
        <w:jc w:val="both"/>
        <w:outlineLvl w:val="0"/>
        <w:rPr>
          <w:b/>
          <w:i/>
          <w:iCs/>
          <w:sz w:val="6"/>
          <w:szCs w:val="6"/>
        </w:rPr>
      </w:pPr>
    </w:p>
    <w:p w14:paraId="3B2A6AD8" w14:textId="77777777" w:rsidR="00F44F09" w:rsidRPr="001D5317" w:rsidRDefault="00F44F09" w:rsidP="00F44F09">
      <w:pPr>
        <w:tabs>
          <w:tab w:val="left" w:pos="1080"/>
        </w:tabs>
        <w:ind w:left="648" w:hanging="216"/>
        <w:rPr>
          <w:sz w:val="23"/>
          <w:szCs w:val="23"/>
        </w:rPr>
      </w:pPr>
      <w:r>
        <w:rPr>
          <w:sz w:val="23"/>
          <w:szCs w:val="23"/>
        </w:rPr>
        <w:t xml:space="preserve">1 </w:t>
      </w:r>
      <w:r w:rsidRPr="001D5317">
        <w:rPr>
          <w:sz w:val="23"/>
          <w:szCs w:val="23"/>
        </w:rPr>
        <w:t>Understand Global Health Ethics: residents will encounter unique clinical circumstances that will challenge their ethical framework in a manner which is different from what is typically experienced in Canada.</w:t>
      </w:r>
    </w:p>
    <w:p w14:paraId="6551B73C" w14:textId="77777777" w:rsidR="00F44F09" w:rsidRPr="001D5317" w:rsidRDefault="00F44F09" w:rsidP="00F44F09">
      <w:pPr>
        <w:tabs>
          <w:tab w:val="left" w:pos="1080"/>
        </w:tabs>
        <w:ind w:left="648" w:hanging="216"/>
        <w:rPr>
          <w:sz w:val="23"/>
          <w:szCs w:val="23"/>
        </w:rPr>
      </w:pPr>
      <w:r>
        <w:rPr>
          <w:sz w:val="23"/>
          <w:szCs w:val="23"/>
        </w:rPr>
        <w:t>2 I</w:t>
      </w:r>
      <w:r w:rsidRPr="001D5317">
        <w:rPr>
          <w:sz w:val="23"/>
          <w:szCs w:val="23"/>
        </w:rPr>
        <w:t>nteract professionally and socially with his/her counterpart(s)</w:t>
      </w:r>
      <w:r>
        <w:rPr>
          <w:sz w:val="23"/>
          <w:szCs w:val="23"/>
        </w:rPr>
        <w:t>.</w:t>
      </w:r>
    </w:p>
    <w:p w14:paraId="0AEF5FAD" w14:textId="1F543A43" w:rsidR="00F44F09" w:rsidRPr="004E731F" w:rsidRDefault="00F44F09" w:rsidP="004E731F">
      <w:pPr>
        <w:tabs>
          <w:tab w:val="left" w:pos="1080"/>
        </w:tabs>
        <w:ind w:left="648" w:hanging="216"/>
        <w:rPr>
          <w:sz w:val="23"/>
          <w:szCs w:val="23"/>
        </w:rPr>
      </w:pPr>
      <w:r w:rsidRPr="004E731F">
        <w:rPr>
          <w:sz w:val="23"/>
          <w:szCs w:val="23"/>
        </w:rPr>
        <w:t xml:space="preserve">3 Demonstrate respect for the Kenyan </w:t>
      </w:r>
      <w:r w:rsidR="00AC40EC" w:rsidRPr="004E731F">
        <w:rPr>
          <w:sz w:val="23"/>
          <w:szCs w:val="23"/>
        </w:rPr>
        <w:t xml:space="preserve">Clinical Officers, </w:t>
      </w:r>
      <w:r w:rsidRPr="004E731F">
        <w:rPr>
          <w:sz w:val="23"/>
          <w:szCs w:val="23"/>
        </w:rPr>
        <w:t>Medical Officer</w:t>
      </w:r>
      <w:r w:rsidR="00AC40EC" w:rsidRPr="004E731F">
        <w:rPr>
          <w:sz w:val="23"/>
          <w:szCs w:val="23"/>
        </w:rPr>
        <w:t>s, and Registrars,</w:t>
      </w:r>
      <w:r w:rsidRPr="004E731F">
        <w:rPr>
          <w:sz w:val="23"/>
          <w:szCs w:val="23"/>
        </w:rPr>
        <w:t xml:space="preserve"> </w:t>
      </w:r>
      <w:r w:rsidR="00AC40EC" w:rsidRPr="004E731F">
        <w:rPr>
          <w:sz w:val="23"/>
          <w:szCs w:val="23"/>
        </w:rPr>
        <w:t>who are</w:t>
      </w:r>
      <w:r w:rsidRPr="004E731F">
        <w:rPr>
          <w:sz w:val="23"/>
          <w:szCs w:val="23"/>
        </w:rPr>
        <w:t xml:space="preserve"> the primary care physician</w:t>
      </w:r>
      <w:r w:rsidR="00AC40EC" w:rsidRPr="004E731F">
        <w:rPr>
          <w:sz w:val="23"/>
          <w:szCs w:val="23"/>
        </w:rPr>
        <w:t>s</w:t>
      </w:r>
      <w:r w:rsidRPr="004E731F">
        <w:rPr>
          <w:sz w:val="23"/>
          <w:szCs w:val="23"/>
        </w:rPr>
        <w:t xml:space="preserve"> responsible for the management of patients at the MTRH.</w:t>
      </w:r>
    </w:p>
    <w:p w14:paraId="1C363263" w14:textId="77777777" w:rsidR="00F44F09" w:rsidRPr="001D5317" w:rsidRDefault="00F44F09" w:rsidP="004E731F">
      <w:pPr>
        <w:tabs>
          <w:tab w:val="left" w:pos="1080"/>
        </w:tabs>
        <w:ind w:left="648" w:hanging="216"/>
        <w:rPr>
          <w:sz w:val="23"/>
          <w:szCs w:val="23"/>
        </w:rPr>
      </w:pPr>
      <w:r w:rsidRPr="004E731F">
        <w:rPr>
          <w:sz w:val="23"/>
          <w:szCs w:val="23"/>
        </w:rPr>
        <w:t xml:space="preserve">4 </w:t>
      </w:r>
      <w:r>
        <w:rPr>
          <w:sz w:val="23"/>
          <w:szCs w:val="23"/>
        </w:rPr>
        <w:t>B</w:t>
      </w:r>
      <w:r w:rsidRPr="001D5317">
        <w:rPr>
          <w:sz w:val="23"/>
          <w:szCs w:val="23"/>
        </w:rPr>
        <w:t>ehave professionally in a manner that would be expected in North America, e.g. arrive on time, participate in a full day of work</w:t>
      </w:r>
      <w:r>
        <w:rPr>
          <w:sz w:val="23"/>
          <w:szCs w:val="23"/>
        </w:rPr>
        <w:t>.</w:t>
      </w:r>
    </w:p>
    <w:p w14:paraId="6637BED4" w14:textId="77777777" w:rsidR="00F44F09" w:rsidRDefault="00F44F09" w:rsidP="00F44F09">
      <w:pPr>
        <w:jc w:val="both"/>
      </w:pPr>
    </w:p>
    <w:p w14:paraId="03A0B412" w14:textId="77777777" w:rsidR="00F44F09" w:rsidRPr="00E44927" w:rsidRDefault="00F44F09" w:rsidP="00F44F09">
      <w:pPr>
        <w:jc w:val="both"/>
        <w:outlineLvl w:val="0"/>
        <w:rPr>
          <w:b/>
          <w:bCs/>
        </w:rPr>
      </w:pPr>
      <w:bookmarkStart w:id="5" w:name="_Toc337047510"/>
      <w:r w:rsidRPr="00E44927">
        <w:rPr>
          <w:b/>
          <w:bCs/>
        </w:rPr>
        <w:t>C Resident Eligibility:</w:t>
      </w:r>
      <w:bookmarkEnd w:id="5"/>
    </w:p>
    <w:p w14:paraId="4728BCFA" w14:textId="7D4BD967" w:rsidR="00F44F09" w:rsidRPr="009272A7" w:rsidRDefault="00F44F09" w:rsidP="004E731F">
      <w:pPr>
        <w:pStyle w:val="BodyText"/>
        <w:ind w:right="0"/>
        <w:jc w:val="left"/>
        <w:rPr>
          <w:sz w:val="23"/>
          <w:szCs w:val="23"/>
        </w:rPr>
      </w:pPr>
      <w:r w:rsidRPr="009272A7">
        <w:rPr>
          <w:sz w:val="23"/>
          <w:szCs w:val="23"/>
        </w:rPr>
        <w:t>The elective resident will be a senior Ob/Gyn resident (3</w:t>
      </w:r>
      <w:r w:rsidRPr="009272A7">
        <w:rPr>
          <w:sz w:val="23"/>
          <w:szCs w:val="23"/>
          <w:vertAlign w:val="superscript"/>
        </w:rPr>
        <w:t>rd</w:t>
      </w:r>
      <w:r w:rsidRPr="009272A7">
        <w:rPr>
          <w:sz w:val="23"/>
          <w:szCs w:val="23"/>
        </w:rPr>
        <w:t xml:space="preserve"> year or higher) at the University of Toronto in satisfactory academic standing. Selection to participate in the rotation will be at the discretion of the Elective Coordinator in consultation with the Residency Program Director. Occasionally it may be possible for more than one resident to participate in the elective simultaneously, in which case </w:t>
      </w:r>
      <w:r w:rsidR="00AC40EC" w:rsidRPr="004E731F">
        <w:rPr>
          <w:sz w:val="23"/>
          <w:szCs w:val="23"/>
        </w:rPr>
        <w:t xml:space="preserve">the </w:t>
      </w:r>
      <w:r w:rsidRPr="004E731F">
        <w:rPr>
          <w:sz w:val="23"/>
          <w:szCs w:val="23"/>
        </w:rPr>
        <w:t>s</w:t>
      </w:r>
      <w:r w:rsidRPr="009272A7">
        <w:rPr>
          <w:sz w:val="23"/>
          <w:szCs w:val="23"/>
        </w:rPr>
        <w:t>chedule will be developed to ensure good opportunities without overlap for all trainees.</w:t>
      </w:r>
    </w:p>
    <w:p w14:paraId="00E6A3A2" w14:textId="77777777" w:rsidR="00F44F09" w:rsidRDefault="00F44F09" w:rsidP="004E731F">
      <w:pPr>
        <w:pStyle w:val="BodyText"/>
        <w:ind w:right="0"/>
        <w:jc w:val="left"/>
        <w:rPr>
          <w:b/>
        </w:rPr>
      </w:pPr>
    </w:p>
    <w:p w14:paraId="2B20250A" w14:textId="77777777" w:rsidR="00F44F09" w:rsidRPr="00E44927" w:rsidRDefault="00F44F09" w:rsidP="004E731F">
      <w:pPr>
        <w:jc w:val="both"/>
        <w:outlineLvl w:val="0"/>
        <w:rPr>
          <w:b/>
          <w:bCs/>
        </w:rPr>
      </w:pPr>
      <w:bookmarkStart w:id="6" w:name="_Toc337047511"/>
      <w:r w:rsidRPr="00E44927">
        <w:rPr>
          <w:b/>
          <w:bCs/>
        </w:rPr>
        <w:t>D Rotation Specifics:</w:t>
      </w:r>
      <w:bookmarkEnd w:id="6"/>
    </w:p>
    <w:p w14:paraId="0B39CA67" w14:textId="725EFFF1" w:rsidR="00F44F09" w:rsidRPr="009272A7" w:rsidRDefault="00F44F09" w:rsidP="004E731F">
      <w:pPr>
        <w:pStyle w:val="BodyText"/>
        <w:ind w:right="0"/>
        <w:jc w:val="left"/>
        <w:rPr>
          <w:sz w:val="23"/>
          <w:szCs w:val="23"/>
        </w:rPr>
      </w:pPr>
      <w:r w:rsidRPr="009272A7">
        <w:rPr>
          <w:sz w:val="23"/>
          <w:szCs w:val="23"/>
        </w:rPr>
        <w:t xml:space="preserve">The rotation will consist </w:t>
      </w:r>
      <w:r w:rsidRPr="004E731F">
        <w:rPr>
          <w:sz w:val="23"/>
          <w:szCs w:val="23"/>
        </w:rPr>
        <w:t xml:space="preserve">of a </w:t>
      </w:r>
      <w:r w:rsidR="00155355" w:rsidRPr="004E731F">
        <w:rPr>
          <w:sz w:val="23"/>
          <w:szCs w:val="23"/>
        </w:rPr>
        <w:t xml:space="preserve">6-to-12 </w:t>
      </w:r>
      <w:r w:rsidRPr="004E731F">
        <w:rPr>
          <w:sz w:val="23"/>
          <w:szCs w:val="23"/>
        </w:rPr>
        <w:t xml:space="preserve">week </w:t>
      </w:r>
      <w:r w:rsidRPr="009272A7">
        <w:rPr>
          <w:sz w:val="23"/>
          <w:szCs w:val="23"/>
        </w:rPr>
        <w:t xml:space="preserve">period spent either entirely at Moi University (MU) and Moi Teaching and Referral Hospital (MTRH), or split between MU/ MTRH and affiliated rural clinic sites.  (Shorter elective periods will be considered on an individual basis but are discouraged.) </w:t>
      </w:r>
    </w:p>
    <w:p w14:paraId="43168143" w14:textId="77777777" w:rsidR="00F44F09" w:rsidRPr="009272A7" w:rsidRDefault="00F44F09" w:rsidP="004E731F">
      <w:pPr>
        <w:autoSpaceDE w:val="0"/>
        <w:autoSpaceDN w:val="0"/>
        <w:adjustRightInd w:val="0"/>
        <w:ind w:left="216" w:hanging="216"/>
        <w:rPr>
          <w:sz w:val="23"/>
          <w:szCs w:val="23"/>
        </w:rPr>
      </w:pPr>
      <w:r w:rsidRPr="009272A7">
        <w:rPr>
          <w:sz w:val="23"/>
          <w:szCs w:val="23"/>
        </w:rPr>
        <w:sym w:font="Wingdings" w:char="F09F"/>
      </w:r>
      <w:r w:rsidRPr="009272A7">
        <w:rPr>
          <w:sz w:val="23"/>
          <w:szCs w:val="23"/>
        </w:rPr>
        <w:t xml:space="preserve"> The resident is also encouraged to incorporate a research project into their rotation, in which case time would be split between clinical and research responsibilities as appropriate.  If research is incorporated, the resident would be encouraged to have been involved in planning of a project for an appropriate time prior to the elective.  </w:t>
      </w:r>
    </w:p>
    <w:p w14:paraId="5169AD23" w14:textId="77777777" w:rsidR="00F44F09" w:rsidRPr="009272A7" w:rsidRDefault="00F44F09" w:rsidP="00F44F09">
      <w:pPr>
        <w:autoSpaceDE w:val="0"/>
        <w:autoSpaceDN w:val="0"/>
        <w:adjustRightInd w:val="0"/>
        <w:ind w:left="216" w:hanging="216"/>
        <w:rPr>
          <w:sz w:val="23"/>
          <w:szCs w:val="23"/>
        </w:rPr>
      </w:pPr>
      <w:r w:rsidRPr="009272A7">
        <w:rPr>
          <w:sz w:val="23"/>
          <w:szCs w:val="23"/>
        </w:rPr>
        <w:sym w:font="Wingdings" w:char="F09F"/>
      </w:r>
      <w:r w:rsidRPr="009272A7">
        <w:rPr>
          <w:sz w:val="23"/>
          <w:szCs w:val="23"/>
        </w:rPr>
        <w:t xml:space="preserve"> The resident will be supervised by the on-site member of the University of Toronto Department of Obstetrics and Gynecology teaching faculty, or the faculty of our partner institution, Indiana University (electives will not be possible without such on-site North American faculty supervision).</w:t>
      </w:r>
    </w:p>
    <w:p w14:paraId="5E23E5F0" w14:textId="77777777" w:rsidR="00F44F09" w:rsidRPr="009272A7" w:rsidRDefault="00F44F09" w:rsidP="00F44F09">
      <w:pPr>
        <w:autoSpaceDE w:val="0"/>
        <w:autoSpaceDN w:val="0"/>
        <w:adjustRightInd w:val="0"/>
        <w:ind w:left="216" w:hanging="216"/>
        <w:rPr>
          <w:sz w:val="23"/>
          <w:szCs w:val="23"/>
        </w:rPr>
      </w:pPr>
      <w:r w:rsidRPr="009272A7">
        <w:rPr>
          <w:sz w:val="23"/>
          <w:szCs w:val="23"/>
        </w:rPr>
        <w:sym w:font="Wingdings" w:char="F09F"/>
      </w:r>
      <w:r w:rsidRPr="009272A7">
        <w:rPr>
          <w:sz w:val="23"/>
          <w:szCs w:val="23"/>
        </w:rPr>
        <w:t xml:space="preserve"> The resident will also work with our Kenyan partner faculty and alongside Kenyan undergraduate and postgraduate trainees in a situation of graded responsibility as would be expected in Toronto.  To this end, the resident will act only within the scope of their level of training and will operate only under the supervision of their North American and/or Kenyan supervisor, as they would in Toronto.  </w:t>
      </w:r>
    </w:p>
    <w:p w14:paraId="22391A4E" w14:textId="77777777" w:rsidR="00F44F09" w:rsidRDefault="00F44F09" w:rsidP="00F44F09">
      <w:pPr>
        <w:pStyle w:val="BodyText"/>
        <w:ind w:right="0"/>
      </w:pPr>
    </w:p>
    <w:p w14:paraId="03B2EE51" w14:textId="77777777" w:rsidR="00F44F09" w:rsidRPr="00E44927" w:rsidRDefault="00F44F09" w:rsidP="00F44F09">
      <w:pPr>
        <w:jc w:val="both"/>
        <w:outlineLvl w:val="0"/>
        <w:rPr>
          <w:b/>
          <w:bCs/>
        </w:rPr>
      </w:pPr>
      <w:r>
        <w:rPr>
          <w:b/>
        </w:rPr>
        <w:br w:type="page"/>
      </w:r>
      <w:bookmarkStart w:id="7" w:name="_Toc337047512"/>
      <w:r w:rsidRPr="00E44927">
        <w:rPr>
          <w:b/>
          <w:bCs/>
        </w:rPr>
        <w:lastRenderedPageBreak/>
        <w:t>E. Expectations:</w:t>
      </w:r>
      <w:bookmarkEnd w:id="7"/>
    </w:p>
    <w:p w14:paraId="026D53F3" w14:textId="77777777" w:rsidR="00F44F09" w:rsidRDefault="00F44F09" w:rsidP="00F44F09">
      <w:pPr>
        <w:pStyle w:val="BodyText"/>
        <w:ind w:right="0"/>
        <w:rPr>
          <w:sz w:val="23"/>
          <w:szCs w:val="23"/>
        </w:rPr>
      </w:pPr>
      <w:r w:rsidRPr="009272A7">
        <w:rPr>
          <w:sz w:val="23"/>
          <w:szCs w:val="23"/>
        </w:rPr>
        <w:t>The elective Resident is expected to:</w:t>
      </w:r>
    </w:p>
    <w:p w14:paraId="703BF635" w14:textId="658075ED" w:rsidR="00B07F54" w:rsidRPr="004E731F" w:rsidRDefault="004E731F" w:rsidP="004E731F">
      <w:pPr>
        <w:autoSpaceDE w:val="0"/>
        <w:autoSpaceDN w:val="0"/>
        <w:adjustRightInd w:val="0"/>
        <w:ind w:left="216" w:hanging="216"/>
        <w:rPr>
          <w:sz w:val="23"/>
          <w:szCs w:val="23"/>
        </w:rPr>
      </w:pPr>
      <w:r w:rsidRPr="004E731F">
        <w:rPr>
          <w:sz w:val="23"/>
          <w:szCs w:val="23"/>
        </w:rPr>
        <w:sym w:font="Wingdings" w:char="F09F"/>
      </w:r>
      <w:r w:rsidRPr="004E731F">
        <w:rPr>
          <w:sz w:val="23"/>
          <w:szCs w:val="23"/>
        </w:rPr>
        <w:t xml:space="preserve"> </w:t>
      </w:r>
      <w:r w:rsidR="005A2D5B" w:rsidRPr="004E731F">
        <w:rPr>
          <w:sz w:val="23"/>
          <w:szCs w:val="23"/>
        </w:rPr>
        <w:t>Fulfill all requirements from the Postgraduate Medical Education office in regards to participation in electives as residents</w:t>
      </w:r>
    </w:p>
    <w:p w14:paraId="373A3F6F" w14:textId="0459937A" w:rsidR="00F44F09" w:rsidRPr="004E731F" w:rsidRDefault="00F44F09" w:rsidP="004E731F">
      <w:pPr>
        <w:autoSpaceDE w:val="0"/>
        <w:autoSpaceDN w:val="0"/>
        <w:adjustRightInd w:val="0"/>
        <w:ind w:left="216" w:hanging="216"/>
        <w:rPr>
          <w:sz w:val="23"/>
          <w:szCs w:val="23"/>
        </w:rPr>
      </w:pPr>
      <w:r w:rsidRPr="004E731F">
        <w:rPr>
          <w:sz w:val="23"/>
          <w:szCs w:val="23"/>
        </w:rPr>
        <w:sym w:font="Wingdings" w:char="F09F"/>
      </w:r>
      <w:r w:rsidRPr="004E731F">
        <w:rPr>
          <w:sz w:val="23"/>
          <w:szCs w:val="23"/>
        </w:rPr>
        <w:t xml:space="preserve"> Participate in the teaching of Moi University medical trainees in Kenya (usually </w:t>
      </w:r>
      <w:r w:rsidR="00D91DFD" w:rsidRPr="004E731F">
        <w:rPr>
          <w:sz w:val="23"/>
          <w:szCs w:val="23"/>
        </w:rPr>
        <w:t>a</w:t>
      </w:r>
      <w:r w:rsidRPr="004E731F">
        <w:rPr>
          <w:sz w:val="23"/>
          <w:szCs w:val="23"/>
        </w:rPr>
        <w:t xml:space="preserve"> </w:t>
      </w:r>
      <w:r w:rsidR="009422CE" w:rsidRPr="004E731F">
        <w:rPr>
          <w:sz w:val="23"/>
          <w:szCs w:val="23"/>
        </w:rPr>
        <w:t xml:space="preserve">maximum of one </w:t>
      </w:r>
      <w:r w:rsidRPr="004E731F">
        <w:rPr>
          <w:sz w:val="23"/>
          <w:szCs w:val="23"/>
        </w:rPr>
        <w:t>formal session/week</w:t>
      </w:r>
      <w:r w:rsidR="009422CE" w:rsidRPr="004E731F">
        <w:rPr>
          <w:sz w:val="23"/>
          <w:szCs w:val="23"/>
        </w:rPr>
        <w:t>)</w:t>
      </w:r>
      <w:r w:rsidR="00AC40EC" w:rsidRPr="004E731F">
        <w:rPr>
          <w:sz w:val="23"/>
          <w:szCs w:val="23"/>
        </w:rPr>
        <w:t xml:space="preserve"> </w:t>
      </w:r>
      <w:r w:rsidRPr="004E731F">
        <w:rPr>
          <w:sz w:val="23"/>
          <w:szCs w:val="23"/>
        </w:rPr>
        <w:t xml:space="preserve">on elective as well as informal teaching), as well as to present at least one educational rounds to departmental colleagues during the experience in Eldoret.  </w:t>
      </w:r>
    </w:p>
    <w:p w14:paraId="32CEBE2D" w14:textId="0802B41C" w:rsidR="00F44F09" w:rsidRPr="009272A7" w:rsidRDefault="00F44F09" w:rsidP="004E731F">
      <w:pPr>
        <w:pBdr>
          <w:right w:val="single" w:sz="4" w:space="4" w:color="auto"/>
        </w:pBdr>
        <w:autoSpaceDE w:val="0"/>
        <w:autoSpaceDN w:val="0"/>
        <w:adjustRightInd w:val="0"/>
        <w:ind w:left="216" w:hanging="216"/>
        <w:rPr>
          <w:sz w:val="23"/>
          <w:szCs w:val="23"/>
        </w:rPr>
      </w:pPr>
      <w:r w:rsidRPr="004E731F">
        <w:rPr>
          <w:sz w:val="23"/>
          <w:szCs w:val="23"/>
        </w:rPr>
        <w:sym w:font="Wingdings" w:char="F09F"/>
      </w:r>
      <w:r w:rsidRPr="004E731F">
        <w:rPr>
          <w:sz w:val="23"/>
          <w:szCs w:val="23"/>
        </w:rPr>
        <w:t xml:space="preserve"> Schedule and participate in preparatory </w:t>
      </w:r>
      <w:r w:rsidRPr="009272A7">
        <w:rPr>
          <w:sz w:val="23"/>
          <w:szCs w:val="23"/>
        </w:rPr>
        <w:t xml:space="preserve">sessions with the elective coordinator prior to departure (these may take place one on one or with other trainees scheduled to go on elective) and a debriefing session upon return. </w:t>
      </w:r>
      <w:r w:rsidRPr="004E731F">
        <w:rPr>
          <w:color w:val="0000FF"/>
          <w:sz w:val="23"/>
          <w:szCs w:val="23"/>
        </w:rPr>
        <w:t>The resident must also contact UofT PGME for pre-departure training prior to leaving for the elective.</w:t>
      </w:r>
      <w:r w:rsidRPr="009272A7">
        <w:rPr>
          <w:sz w:val="23"/>
          <w:szCs w:val="23"/>
        </w:rPr>
        <w:t xml:space="preserve">  While in Eldoret, the resident is expected to meet at least weekly with the North American faculty supervisor.</w:t>
      </w:r>
    </w:p>
    <w:p w14:paraId="40629545" w14:textId="77777777" w:rsidR="00F44F09" w:rsidRPr="009272A7" w:rsidRDefault="00F44F09" w:rsidP="00F44F09">
      <w:pPr>
        <w:autoSpaceDE w:val="0"/>
        <w:autoSpaceDN w:val="0"/>
        <w:adjustRightInd w:val="0"/>
        <w:ind w:left="216" w:hanging="216"/>
        <w:rPr>
          <w:sz w:val="23"/>
          <w:szCs w:val="23"/>
        </w:rPr>
      </w:pPr>
      <w:r w:rsidRPr="009272A7">
        <w:rPr>
          <w:sz w:val="23"/>
          <w:szCs w:val="23"/>
        </w:rPr>
        <w:sym w:font="Wingdings" w:char="F09F"/>
      </w:r>
      <w:r w:rsidRPr="009272A7">
        <w:rPr>
          <w:sz w:val="23"/>
          <w:szCs w:val="23"/>
        </w:rPr>
        <w:t xml:space="preserve"> Provide the Academic Coordinator with a short personal reflection paper reflective of a topic/topics encountered and of interest during the elective.</w:t>
      </w:r>
    </w:p>
    <w:p w14:paraId="21055880" w14:textId="77777777" w:rsidR="00F44F09" w:rsidRDefault="00F44F09" w:rsidP="00F44F09">
      <w:pPr>
        <w:autoSpaceDE w:val="0"/>
        <w:autoSpaceDN w:val="0"/>
        <w:adjustRightInd w:val="0"/>
        <w:rPr>
          <w:szCs w:val="21"/>
        </w:rPr>
      </w:pPr>
    </w:p>
    <w:p w14:paraId="6520F792" w14:textId="77777777" w:rsidR="00F44F09" w:rsidRPr="00E44927" w:rsidRDefault="00F44F09" w:rsidP="00F44F09">
      <w:pPr>
        <w:jc w:val="both"/>
        <w:outlineLvl w:val="0"/>
        <w:rPr>
          <w:b/>
          <w:bCs/>
        </w:rPr>
      </w:pPr>
      <w:bookmarkStart w:id="8" w:name="_Toc337047513"/>
      <w:r w:rsidRPr="00E44927">
        <w:rPr>
          <w:b/>
          <w:bCs/>
        </w:rPr>
        <w:t>F. Setting</w:t>
      </w:r>
      <w:bookmarkEnd w:id="8"/>
    </w:p>
    <w:p w14:paraId="3CC68A69" w14:textId="55048B57" w:rsidR="00F44F09" w:rsidRPr="004E731F" w:rsidRDefault="0B251648" w:rsidP="004E731F">
      <w:pPr>
        <w:pStyle w:val="BodyText"/>
        <w:ind w:right="0"/>
        <w:jc w:val="left"/>
        <w:outlineLvl w:val="0"/>
        <w:rPr>
          <w:sz w:val="23"/>
          <w:szCs w:val="23"/>
        </w:rPr>
      </w:pPr>
      <w:bookmarkStart w:id="9" w:name="_Toc337047514"/>
      <w:r w:rsidRPr="004E731F">
        <w:rPr>
          <w:sz w:val="23"/>
          <w:szCs w:val="23"/>
        </w:rPr>
        <w:t>The setting for this rotation is Moi Teaching and Referral Hospital, the second-largest teaching hospital in Kenya and the affiliated teaching centre for Moi University’s School of Medicine (MUSOM).  MTRH is located in Eldoret, a city of almost 200,000 in western Kenya.  Obstetrical volume consists of  up to 15,000 deliveries per year, many of which are referred from outside institutions.  There are over 500 gynecologic surgeries conducted annually and over 7000 reproductive-health related outpatient visits.</w:t>
      </w:r>
      <w:bookmarkEnd w:id="9"/>
    </w:p>
    <w:p w14:paraId="27B8A6FA" w14:textId="77777777" w:rsidR="00F44F09" w:rsidRPr="004E731F" w:rsidRDefault="00F44F09" w:rsidP="004E731F">
      <w:pPr>
        <w:pStyle w:val="BodyText"/>
        <w:ind w:right="0"/>
        <w:jc w:val="left"/>
        <w:outlineLvl w:val="0"/>
        <w:rPr>
          <w:sz w:val="23"/>
          <w:szCs w:val="23"/>
        </w:rPr>
      </w:pPr>
      <w:bookmarkStart w:id="10" w:name="_Toc337047515"/>
      <w:r w:rsidRPr="004E731F">
        <w:rPr>
          <w:sz w:val="23"/>
          <w:szCs w:val="23"/>
        </w:rPr>
        <w:t>In addition, MTRH and the Academic Model Providing Access to Healthcare (AMPATH) are affiliated with 19 surrounding district hospital sites, which the resident may have the opportunity to visit and work in, depending on supervision, opportunity and level of interest.</w:t>
      </w:r>
      <w:bookmarkEnd w:id="10"/>
    </w:p>
    <w:p w14:paraId="71EA8D93" w14:textId="77777777" w:rsidR="00F44F09" w:rsidRPr="004E731F" w:rsidRDefault="00F44F09" w:rsidP="004E731F">
      <w:pPr>
        <w:pStyle w:val="BodyText"/>
        <w:ind w:right="0"/>
        <w:outlineLvl w:val="0"/>
        <w:rPr>
          <w:sz w:val="23"/>
          <w:szCs w:val="23"/>
        </w:rPr>
      </w:pPr>
    </w:p>
    <w:p w14:paraId="4E46288D" w14:textId="287A0F48" w:rsidR="00F44F09" w:rsidRPr="004E731F" w:rsidRDefault="00F44F09" w:rsidP="004E731F">
      <w:pPr>
        <w:pStyle w:val="BodyText"/>
        <w:ind w:right="0"/>
        <w:jc w:val="left"/>
        <w:outlineLvl w:val="0"/>
        <w:rPr>
          <w:sz w:val="23"/>
          <w:szCs w:val="23"/>
        </w:rPr>
      </w:pPr>
      <w:bookmarkStart w:id="11" w:name="_Toc337047516"/>
      <w:r w:rsidRPr="004E731F">
        <w:rPr>
          <w:sz w:val="23"/>
          <w:szCs w:val="23"/>
        </w:rPr>
        <w:t xml:space="preserve">In partnering with the Department of Reproductive Health at MUSOM and the Division of Reproductive Medicine at MTRH, the University of Toronto Department of Obstetrics and Gynecology joined the </w:t>
      </w:r>
      <w:r w:rsidR="00B07F54" w:rsidRPr="004E731F">
        <w:rPr>
          <w:sz w:val="23"/>
          <w:szCs w:val="23"/>
        </w:rPr>
        <w:t>AMPATH</w:t>
      </w:r>
      <w:r w:rsidRPr="004E731F">
        <w:rPr>
          <w:sz w:val="23"/>
          <w:szCs w:val="23"/>
        </w:rPr>
        <w:t xml:space="preserve"> Consortium, a group of North American Universities led by the Indiana University’s (IU) School of Medicine. More recently IU’s Department of Obstetrics and Gynecology has joined Toronto’s efforts to improve reproductive health for Kenyan women.  The </w:t>
      </w:r>
      <w:r w:rsidR="00B07F54" w:rsidRPr="004E731F">
        <w:rPr>
          <w:sz w:val="23"/>
          <w:szCs w:val="23"/>
        </w:rPr>
        <w:t>AMPATH</w:t>
      </w:r>
      <w:r w:rsidRPr="004E731F">
        <w:rPr>
          <w:sz w:val="23"/>
          <w:szCs w:val="23"/>
        </w:rPr>
        <w:t xml:space="preserve"> Consortium has excelled in a partnership which is based on improved care and includes extensive educational and research opportunities.  Given the large academic presence at both MU and MTRH, the elective resident will have the opportunity to interact with many other faculty and trainees from other </w:t>
      </w:r>
      <w:r w:rsidR="00B07F54" w:rsidRPr="004E731F">
        <w:rPr>
          <w:sz w:val="23"/>
          <w:szCs w:val="23"/>
        </w:rPr>
        <w:t>AMPATH</w:t>
      </w:r>
      <w:r w:rsidRPr="004E731F">
        <w:rPr>
          <w:sz w:val="23"/>
          <w:szCs w:val="23"/>
        </w:rPr>
        <w:t xml:space="preserve"> schools.</w:t>
      </w:r>
      <w:bookmarkEnd w:id="11"/>
    </w:p>
    <w:p w14:paraId="748E95A4" w14:textId="77777777" w:rsidR="00F44F09" w:rsidRPr="004E731F" w:rsidRDefault="00F44F09" w:rsidP="004E731F">
      <w:pPr>
        <w:pStyle w:val="BodyText"/>
        <w:ind w:right="0"/>
        <w:outlineLvl w:val="0"/>
        <w:rPr>
          <w:sz w:val="23"/>
          <w:szCs w:val="23"/>
        </w:rPr>
      </w:pPr>
    </w:p>
    <w:p w14:paraId="1D0FAE6A" w14:textId="6B17198C" w:rsidR="00F44F09" w:rsidRPr="004E731F" w:rsidRDefault="00F44F09" w:rsidP="004E731F">
      <w:pPr>
        <w:pStyle w:val="BodyText"/>
        <w:ind w:right="0"/>
        <w:jc w:val="left"/>
        <w:outlineLvl w:val="0"/>
        <w:rPr>
          <w:sz w:val="23"/>
          <w:szCs w:val="23"/>
        </w:rPr>
      </w:pPr>
      <w:bookmarkStart w:id="12" w:name="_Toc337047517"/>
      <w:r w:rsidRPr="004E731F">
        <w:rPr>
          <w:sz w:val="23"/>
          <w:szCs w:val="23"/>
        </w:rPr>
        <w:t>Specific clinical areas identified for focus in the</w:t>
      </w:r>
      <w:r w:rsidR="00F75A2D" w:rsidRPr="004E731F">
        <w:rPr>
          <w:sz w:val="23"/>
          <w:szCs w:val="23"/>
        </w:rPr>
        <w:t xml:space="preserve"> partnership between MU/ MTRH, </w:t>
      </w:r>
      <w:r w:rsidRPr="004E731F">
        <w:rPr>
          <w:sz w:val="23"/>
          <w:szCs w:val="23"/>
        </w:rPr>
        <w:t>the University of Toronto and IU include cervical cancer prevention and screening initiatives, the prevention of mother-to-child transmission (pMTCT) of HIV, and addressing the burden of maternal morbidity and mortality.  Residents can anticipate exposure to all of these areas</w:t>
      </w:r>
      <w:r w:rsidR="00B07F54" w:rsidRPr="004E731F">
        <w:rPr>
          <w:sz w:val="23"/>
          <w:szCs w:val="23"/>
        </w:rPr>
        <w:t xml:space="preserve"> as well as to both urban and rural practice of clinical care and public reproductive health programming in the area</w:t>
      </w:r>
      <w:r w:rsidRPr="004E731F">
        <w:rPr>
          <w:sz w:val="23"/>
          <w:szCs w:val="23"/>
        </w:rPr>
        <w:t>.</w:t>
      </w:r>
      <w:bookmarkEnd w:id="12"/>
    </w:p>
    <w:p w14:paraId="7DA2D978" w14:textId="77777777" w:rsidR="00F44F09" w:rsidRPr="004E731F" w:rsidRDefault="00F44F09" w:rsidP="004E731F">
      <w:pPr>
        <w:pStyle w:val="BodyText"/>
        <w:ind w:right="0"/>
        <w:outlineLvl w:val="0"/>
        <w:rPr>
          <w:sz w:val="23"/>
          <w:szCs w:val="23"/>
        </w:rPr>
      </w:pPr>
      <w:bookmarkStart w:id="13" w:name="_Toc337047518"/>
    </w:p>
    <w:p w14:paraId="6B7DBCF0" w14:textId="77777777" w:rsidR="00F44F09" w:rsidRPr="00E44927" w:rsidRDefault="00F44F09" w:rsidP="00F44F09">
      <w:pPr>
        <w:jc w:val="both"/>
        <w:outlineLvl w:val="0"/>
        <w:rPr>
          <w:b/>
          <w:bCs/>
        </w:rPr>
      </w:pPr>
      <w:r w:rsidRPr="00E44927">
        <w:rPr>
          <w:b/>
          <w:bCs/>
        </w:rPr>
        <w:t>G. Evaluation</w:t>
      </w:r>
      <w:bookmarkEnd w:id="13"/>
    </w:p>
    <w:p w14:paraId="51C63634" w14:textId="77777777" w:rsidR="00F44F09" w:rsidRPr="00E44927" w:rsidRDefault="0B251648" w:rsidP="0B251648">
      <w:pPr>
        <w:pStyle w:val="Heading2"/>
        <w:spacing w:before="0" w:after="0"/>
        <w:rPr>
          <w:rFonts w:ascii="Times New Roman" w:hAnsi="Times New Roman" w:cs="Times New Roman"/>
          <w:b w:val="0"/>
          <w:bCs w:val="0"/>
          <w:i w:val="0"/>
          <w:iCs w:val="0"/>
          <w:sz w:val="23"/>
          <w:szCs w:val="23"/>
        </w:rPr>
      </w:pPr>
      <w:r w:rsidRPr="0B251648">
        <w:rPr>
          <w:rFonts w:ascii="Times New Roman" w:hAnsi="Times New Roman" w:cs="Times New Roman"/>
          <w:b w:val="0"/>
          <w:bCs w:val="0"/>
          <w:i w:val="0"/>
          <w:iCs w:val="0"/>
          <w:sz w:val="23"/>
          <w:szCs w:val="23"/>
        </w:rPr>
        <w:t xml:space="preserve">An evaluation of the rotation will be completed </w:t>
      </w:r>
      <w:r w:rsidRPr="0B251648">
        <w:rPr>
          <w:rFonts w:ascii="Times New Roman" w:hAnsi="Times New Roman" w:cs="Times New Roman"/>
          <w:b w:val="0"/>
          <w:bCs w:val="0"/>
          <w:i w:val="0"/>
          <w:iCs w:val="0"/>
          <w:strike/>
          <w:sz w:val="23"/>
          <w:szCs w:val="23"/>
        </w:rPr>
        <w:t>out</w:t>
      </w:r>
      <w:r w:rsidRPr="0B251648">
        <w:rPr>
          <w:rFonts w:ascii="Times New Roman" w:hAnsi="Times New Roman" w:cs="Times New Roman"/>
          <w:b w:val="0"/>
          <w:bCs w:val="0"/>
          <w:i w:val="0"/>
          <w:iCs w:val="0"/>
          <w:sz w:val="23"/>
          <w:szCs w:val="23"/>
        </w:rPr>
        <w:t xml:space="preserve"> using the same ITER forms, according to CanMeds format, as would be expected for any rotation at the University of Toronto. Similarly, mid-term and exit interviews will be expected with the rotation supervisor. The evaluator will consist of the University of Toronto or Indiana University Ob/Gyn staff on the ground in Eldoret, collaboratively with MU/ MTRH faculty and staff with whom the resident has also interacted.  </w:t>
      </w:r>
    </w:p>
    <w:p w14:paraId="3C1A3BD6" w14:textId="77777777" w:rsidR="00F44F09" w:rsidRDefault="00F44F09" w:rsidP="00F44F09">
      <w:pPr>
        <w:pStyle w:val="Heading2"/>
      </w:pPr>
    </w:p>
    <w:p w14:paraId="55765D81" w14:textId="77777777" w:rsidR="00F44F09" w:rsidRPr="00E44927" w:rsidRDefault="00F44F09" w:rsidP="00F44F09">
      <w:pPr>
        <w:jc w:val="both"/>
        <w:outlineLvl w:val="0"/>
        <w:rPr>
          <w:b/>
          <w:bCs/>
        </w:rPr>
      </w:pPr>
      <w:r>
        <w:rPr>
          <w:b/>
          <w:bCs/>
          <w:sz w:val="28"/>
          <w:szCs w:val="28"/>
        </w:rPr>
        <w:br w:type="page"/>
      </w:r>
      <w:bookmarkStart w:id="14" w:name="_Toc337047519"/>
      <w:r w:rsidRPr="00E44927">
        <w:rPr>
          <w:b/>
          <w:bCs/>
        </w:rPr>
        <w:lastRenderedPageBreak/>
        <w:t>H. Funding</w:t>
      </w:r>
      <w:bookmarkEnd w:id="14"/>
    </w:p>
    <w:p w14:paraId="38EDF2C2" w14:textId="1825E39A" w:rsidR="00F44F09" w:rsidRPr="004E731F" w:rsidRDefault="00B07F54" w:rsidP="004E731F">
      <w:pPr>
        <w:rPr>
          <w:sz w:val="23"/>
          <w:szCs w:val="23"/>
        </w:rPr>
      </w:pPr>
      <w:r w:rsidRPr="004E731F">
        <w:rPr>
          <w:sz w:val="23"/>
          <w:szCs w:val="23"/>
        </w:rPr>
        <w:t xml:space="preserve">As of 2014, through departmental and hospital practice plan support, the Alan D. Bocking Scholarships provide for bidirectional exchange of trainees between Moi and U of T. These scholarships support the basic costs of travel and accommodation. </w:t>
      </w:r>
      <w:r w:rsidR="00F44F09" w:rsidRPr="004E731F">
        <w:rPr>
          <w:sz w:val="23"/>
          <w:szCs w:val="23"/>
        </w:rPr>
        <w:t xml:space="preserve">The exact amount available </w:t>
      </w:r>
      <w:r w:rsidRPr="004E731F">
        <w:rPr>
          <w:sz w:val="23"/>
          <w:szCs w:val="23"/>
        </w:rPr>
        <w:t xml:space="preserve">for financial support </w:t>
      </w:r>
      <w:r w:rsidR="00F44F09" w:rsidRPr="004E731F">
        <w:rPr>
          <w:sz w:val="23"/>
          <w:szCs w:val="23"/>
        </w:rPr>
        <w:t>may vary from year to year. There are also elective grant opportunities available through various organizations such as the SOGC and CFWH. The Elective Coordinator will explore these with the resident and it is expected that the resident will first apply for these scholarship funds.  In this manner, more support will be available to all residents if some are successful at securing scholarships.</w:t>
      </w:r>
    </w:p>
    <w:p w14:paraId="1B86CE9A" w14:textId="77777777" w:rsidR="00F44F09" w:rsidRPr="004E731F" w:rsidRDefault="00F44F09" w:rsidP="004E731F">
      <w:pPr>
        <w:pStyle w:val="BodyText"/>
        <w:ind w:right="0"/>
        <w:outlineLvl w:val="0"/>
        <w:rPr>
          <w:sz w:val="23"/>
          <w:szCs w:val="23"/>
        </w:rPr>
      </w:pPr>
      <w:bookmarkStart w:id="15" w:name="_Toc337047520"/>
    </w:p>
    <w:p w14:paraId="1DB0A06C" w14:textId="77777777" w:rsidR="00F44F09" w:rsidRPr="004E731F" w:rsidRDefault="00F44F09" w:rsidP="004E731F">
      <w:pPr>
        <w:jc w:val="both"/>
        <w:outlineLvl w:val="0"/>
        <w:rPr>
          <w:b/>
          <w:bCs/>
        </w:rPr>
      </w:pPr>
      <w:r w:rsidRPr="004E731F">
        <w:rPr>
          <w:b/>
          <w:bCs/>
        </w:rPr>
        <w:t>I. Accommodation</w:t>
      </w:r>
      <w:bookmarkEnd w:id="15"/>
    </w:p>
    <w:p w14:paraId="1C0704BC" w14:textId="2DBC19A8" w:rsidR="00F44F09" w:rsidRPr="009272A7" w:rsidRDefault="00F44F09" w:rsidP="004E731F">
      <w:pPr>
        <w:rPr>
          <w:sz w:val="23"/>
          <w:szCs w:val="23"/>
        </w:rPr>
      </w:pPr>
      <w:r w:rsidRPr="004E731F">
        <w:rPr>
          <w:sz w:val="23"/>
          <w:szCs w:val="23"/>
        </w:rPr>
        <w:t xml:space="preserve">During the elective in Eldoret, accommodation will be at the </w:t>
      </w:r>
      <w:r w:rsidR="00B07F54" w:rsidRPr="004E731F">
        <w:rPr>
          <w:sz w:val="23"/>
          <w:szCs w:val="23"/>
        </w:rPr>
        <w:t>AMPATH</w:t>
      </w:r>
      <w:r w:rsidRPr="004E731F">
        <w:rPr>
          <w:sz w:val="23"/>
          <w:szCs w:val="23"/>
        </w:rPr>
        <w:t xml:space="preserve"> consortium facilities</w:t>
      </w:r>
      <w:r w:rsidR="00B07F54" w:rsidRPr="004E731F">
        <w:rPr>
          <w:sz w:val="23"/>
          <w:szCs w:val="23"/>
        </w:rPr>
        <w:t>, called IU House,</w:t>
      </w:r>
      <w:r w:rsidRPr="004E731F">
        <w:rPr>
          <w:sz w:val="23"/>
          <w:szCs w:val="23"/>
        </w:rPr>
        <w:t xml:space="preserve"> within walking distance to MTRH. Computers and e-mail services are available. The facilities do have security arrangements although, as with travel anywhere, theft is a possibility and residents are advised to pack and insure their belongings accordingly</w:t>
      </w:r>
      <w:r w:rsidRPr="009272A7">
        <w:rPr>
          <w:sz w:val="23"/>
          <w:szCs w:val="23"/>
        </w:rPr>
        <w:t>.</w:t>
      </w:r>
    </w:p>
    <w:p w14:paraId="544D6E4C" w14:textId="77777777" w:rsidR="00F44F09" w:rsidRDefault="00F44F09" w:rsidP="00F44F09"/>
    <w:p w14:paraId="398D36D2" w14:textId="77777777" w:rsidR="00F44F09" w:rsidRPr="00E44927" w:rsidRDefault="00F44F09" w:rsidP="00F44F09">
      <w:pPr>
        <w:jc w:val="both"/>
        <w:outlineLvl w:val="0"/>
        <w:rPr>
          <w:b/>
          <w:bCs/>
        </w:rPr>
      </w:pPr>
      <w:bookmarkStart w:id="16" w:name="_Toc337047521"/>
      <w:r w:rsidRPr="00E44927">
        <w:rPr>
          <w:b/>
          <w:bCs/>
        </w:rPr>
        <w:t>J. Personal Care</w:t>
      </w:r>
      <w:bookmarkEnd w:id="16"/>
    </w:p>
    <w:p w14:paraId="1D7EBDAF" w14:textId="77777777" w:rsidR="000F560A" w:rsidRPr="004E731F" w:rsidRDefault="00F44F09" w:rsidP="004E731F">
      <w:pPr>
        <w:rPr>
          <w:sz w:val="23"/>
          <w:szCs w:val="23"/>
        </w:rPr>
      </w:pPr>
      <w:r w:rsidRPr="009272A7">
        <w:rPr>
          <w:sz w:val="23"/>
          <w:szCs w:val="23"/>
        </w:rPr>
        <w:t xml:space="preserve">It is recognized that the setting of Eldoret may provide the elective resident with previously unencountered personal and professional challenges.  Prior to departure, the resident will be given a handbook developed by the University of Toronto Department of Obstetrics and Gynecology in order to help the resident acclimatize to the environment in Eldoret and anticipate potential concerns.  Advice is available with regards to appropriate immunizations, travel medications, protocols in the event of needle-stick injury, arrangement of appropriate health insurance (to cover in Kenya and for any potential weekend activities), etc. prior to departure.  It is expected that the resident will indeed undertake a travel clinic appointment as per advice predeparture as well as undergo any suggested testing (e.g. TB skin test 3 months after return home) after the </w:t>
      </w:r>
      <w:r w:rsidRPr="004E731F">
        <w:rPr>
          <w:sz w:val="23"/>
          <w:szCs w:val="23"/>
        </w:rPr>
        <w:t xml:space="preserve">elective. </w:t>
      </w:r>
    </w:p>
    <w:p w14:paraId="797CEEA0" w14:textId="223F9B86" w:rsidR="00F44F09" w:rsidRPr="004E731F" w:rsidRDefault="00F44F09" w:rsidP="004E731F">
      <w:pPr>
        <w:rPr>
          <w:sz w:val="23"/>
          <w:szCs w:val="23"/>
        </w:rPr>
      </w:pPr>
      <w:r w:rsidRPr="004E731F">
        <w:rPr>
          <w:sz w:val="23"/>
          <w:szCs w:val="23"/>
        </w:rPr>
        <w:t xml:space="preserve">While every opportunity will be taken to promote and ensure resident health and safety during the elective, it is recognized that there are potential inherent dangers to travel. </w:t>
      </w:r>
      <w:r w:rsidR="00B07F54" w:rsidRPr="004E731F">
        <w:rPr>
          <w:sz w:val="23"/>
          <w:szCs w:val="23"/>
        </w:rPr>
        <w:t>Per postgraduate medical education guidelines, residents are required to produce either a reflection piece, attend individual debriefing with their Toronto supervisor or attend a group debriefing through PGME as part of their responsibilities.</w:t>
      </w:r>
    </w:p>
    <w:p w14:paraId="48DB763F" w14:textId="77777777" w:rsidR="00F44F09" w:rsidRPr="004E731F" w:rsidRDefault="00F44F09" w:rsidP="004E731F">
      <w:pPr>
        <w:jc w:val="both"/>
      </w:pPr>
    </w:p>
    <w:p w14:paraId="26542E1F" w14:textId="77777777" w:rsidR="00F44F09" w:rsidRPr="00E44927" w:rsidRDefault="00F44F09" w:rsidP="00F44F09">
      <w:pPr>
        <w:jc w:val="both"/>
        <w:outlineLvl w:val="0"/>
        <w:rPr>
          <w:b/>
          <w:bCs/>
        </w:rPr>
      </w:pPr>
      <w:bookmarkStart w:id="17" w:name="_Toc337047522"/>
      <w:r w:rsidRPr="00E44927">
        <w:rPr>
          <w:b/>
          <w:bCs/>
        </w:rPr>
        <w:t>K. Resources:</w:t>
      </w:r>
      <w:bookmarkEnd w:id="17"/>
    </w:p>
    <w:p w14:paraId="067A2FEF" w14:textId="77777777" w:rsidR="00F44F09" w:rsidRPr="009272A7" w:rsidRDefault="00F44F09" w:rsidP="00F44F09">
      <w:pPr>
        <w:jc w:val="both"/>
        <w:rPr>
          <w:sz w:val="23"/>
          <w:szCs w:val="23"/>
        </w:rPr>
      </w:pPr>
      <w:r w:rsidRPr="009272A7">
        <w:rPr>
          <w:sz w:val="23"/>
          <w:szCs w:val="23"/>
        </w:rPr>
        <w:t>The resident is encouraged to prepare for their elective through self-directed learning in appropriate topic areas.  Sources of such information may include:</w:t>
      </w:r>
    </w:p>
    <w:p w14:paraId="188DA10B" w14:textId="77777777" w:rsidR="00F44F09" w:rsidRPr="009272A7" w:rsidRDefault="00F44F09" w:rsidP="000F560A">
      <w:pPr>
        <w:numPr>
          <w:ilvl w:val="0"/>
          <w:numId w:val="1"/>
        </w:numPr>
        <w:pBdr>
          <w:right w:val="single" w:sz="8" w:space="4" w:color="auto"/>
        </w:pBdr>
        <w:jc w:val="both"/>
        <w:rPr>
          <w:sz w:val="23"/>
          <w:szCs w:val="23"/>
        </w:rPr>
      </w:pPr>
      <w:r w:rsidRPr="009272A7">
        <w:rPr>
          <w:sz w:val="23"/>
          <w:szCs w:val="23"/>
        </w:rPr>
        <w:t>Modules from the USAID Global Health eLearning Center (</w:t>
      </w:r>
      <w:hyperlink r:id="rId10" w:history="1">
        <w:r w:rsidRPr="009272A7">
          <w:rPr>
            <w:rStyle w:val="Hyperlink"/>
            <w:sz w:val="23"/>
            <w:szCs w:val="23"/>
          </w:rPr>
          <w:t>www.globalhealthlearning.org</w:t>
        </w:r>
      </w:hyperlink>
      <w:r w:rsidRPr="009272A7">
        <w:rPr>
          <w:sz w:val="23"/>
          <w:szCs w:val="23"/>
        </w:rPr>
        <w:t>)</w:t>
      </w:r>
    </w:p>
    <w:p w14:paraId="0C67E5D6" w14:textId="77777777" w:rsidR="00F44F09" w:rsidRPr="009272A7" w:rsidRDefault="00F44F09" w:rsidP="00F44F09">
      <w:pPr>
        <w:numPr>
          <w:ilvl w:val="0"/>
          <w:numId w:val="1"/>
        </w:numPr>
        <w:jc w:val="both"/>
        <w:rPr>
          <w:sz w:val="23"/>
          <w:szCs w:val="23"/>
        </w:rPr>
      </w:pPr>
      <w:r w:rsidRPr="009272A7">
        <w:rPr>
          <w:sz w:val="23"/>
          <w:szCs w:val="23"/>
        </w:rPr>
        <w:t>Teaching modules from the Global Health Education Consortium website (</w:t>
      </w:r>
      <w:hyperlink r:id="rId11" w:history="1">
        <w:r w:rsidRPr="009272A7">
          <w:rPr>
            <w:rStyle w:val="Hyperlink"/>
            <w:sz w:val="23"/>
            <w:szCs w:val="23"/>
          </w:rPr>
          <w:t>www.globalhealthedu.org</w:t>
        </w:r>
      </w:hyperlink>
      <w:r w:rsidRPr="009272A7">
        <w:rPr>
          <w:sz w:val="23"/>
          <w:szCs w:val="23"/>
        </w:rPr>
        <w:t>)</w:t>
      </w:r>
    </w:p>
    <w:p w14:paraId="08E8F71F" w14:textId="77777777" w:rsidR="00F44F09" w:rsidRPr="009272A7" w:rsidRDefault="00F44F09" w:rsidP="00F44F09">
      <w:pPr>
        <w:numPr>
          <w:ilvl w:val="0"/>
          <w:numId w:val="1"/>
        </w:numPr>
        <w:jc w:val="both"/>
        <w:rPr>
          <w:sz w:val="23"/>
          <w:szCs w:val="23"/>
          <w:lang w:val="fr-CA"/>
        </w:rPr>
      </w:pPr>
      <w:r w:rsidRPr="009272A7">
        <w:rPr>
          <w:sz w:val="23"/>
          <w:szCs w:val="23"/>
          <w:lang w:val="fr-CA"/>
        </w:rPr>
        <w:t>Textbooks, journal articles, UpToDate, etc.</w:t>
      </w:r>
    </w:p>
    <w:p w14:paraId="6C5D1276" w14:textId="77777777" w:rsidR="006412DD" w:rsidRDefault="006412DD"/>
    <w:p w14:paraId="5E2820B7" w14:textId="77777777" w:rsidR="000F560A" w:rsidRDefault="000F560A"/>
    <w:p w14:paraId="3EABDEDB" w14:textId="77777777" w:rsidR="00A5124F" w:rsidRDefault="00A5124F" w:rsidP="00A5124F">
      <w:pPr>
        <w:rPr>
          <w:rFonts w:ascii="Arial" w:hAnsi="Arial" w:cs="Arial"/>
          <w:b/>
          <w:i/>
          <w:sz w:val="22"/>
          <w:szCs w:val="22"/>
        </w:rPr>
      </w:pPr>
      <w:r>
        <w:rPr>
          <w:rFonts w:ascii="Arial" w:hAnsi="Arial" w:cs="Arial"/>
          <w:b/>
          <w:i/>
          <w:sz w:val="22"/>
          <w:szCs w:val="22"/>
        </w:rPr>
        <w:t>Version Control</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990"/>
        <w:gridCol w:w="2430"/>
        <w:gridCol w:w="2970"/>
        <w:gridCol w:w="2790"/>
      </w:tblGrid>
      <w:tr w:rsidR="00A5124F" w:rsidRPr="00ED5C1B" w14:paraId="48800B31" w14:textId="77777777" w:rsidTr="004E731F">
        <w:tc>
          <w:tcPr>
            <w:tcW w:w="1548" w:type="dxa"/>
            <w:shd w:val="clear" w:color="auto" w:fill="auto"/>
          </w:tcPr>
          <w:p w14:paraId="62914D80" w14:textId="77777777" w:rsidR="00A5124F" w:rsidRPr="00ED5C1B" w:rsidRDefault="00A5124F" w:rsidP="00B6223C">
            <w:pPr>
              <w:rPr>
                <w:rFonts w:ascii="Arial" w:hAnsi="Arial" w:cs="Arial"/>
                <w:b/>
                <w:sz w:val="20"/>
                <w:szCs w:val="20"/>
              </w:rPr>
            </w:pPr>
            <w:r w:rsidRPr="00ED5C1B">
              <w:rPr>
                <w:rFonts w:ascii="Arial" w:hAnsi="Arial" w:cs="Arial"/>
                <w:b/>
                <w:sz w:val="20"/>
                <w:szCs w:val="20"/>
              </w:rPr>
              <w:t>Date</w:t>
            </w:r>
          </w:p>
        </w:tc>
        <w:tc>
          <w:tcPr>
            <w:tcW w:w="990" w:type="dxa"/>
            <w:shd w:val="clear" w:color="auto" w:fill="auto"/>
          </w:tcPr>
          <w:p w14:paraId="7B570E73" w14:textId="77777777" w:rsidR="00A5124F" w:rsidRPr="00ED5C1B" w:rsidRDefault="00A5124F" w:rsidP="00B6223C">
            <w:pPr>
              <w:rPr>
                <w:rFonts w:ascii="Arial" w:hAnsi="Arial" w:cs="Arial"/>
                <w:b/>
                <w:sz w:val="20"/>
                <w:szCs w:val="20"/>
              </w:rPr>
            </w:pPr>
            <w:r w:rsidRPr="00ED5C1B">
              <w:rPr>
                <w:rFonts w:ascii="Arial" w:hAnsi="Arial" w:cs="Arial"/>
                <w:b/>
                <w:sz w:val="20"/>
                <w:szCs w:val="20"/>
              </w:rPr>
              <w:t>Version No</w:t>
            </w:r>
          </w:p>
        </w:tc>
        <w:tc>
          <w:tcPr>
            <w:tcW w:w="2430" w:type="dxa"/>
            <w:shd w:val="clear" w:color="auto" w:fill="auto"/>
          </w:tcPr>
          <w:p w14:paraId="55D241A5" w14:textId="77777777" w:rsidR="00A5124F" w:rsidRPr="00ED5C1B" w:rsidRDefault="00A5124F" w:rsidP="00B6223C">
            <w:pPr>
              <w:rPr>
                <w:rFonts w:ascii="Arial" w:hAnsi="Arial" w:cs="Arial"/>
                <w:b/>
                <w:i/>
                <w:sz w:val="20"/>
                <w:szCs w:val="20"/>
              </w:rPr>
            </w:pPr>
            <w:r w:rsidRPr="00ED5C1B">
              <w:rPr>
                <w:rFonts w:ascii="Arial" w:hAnsi="Arial" w:cs="Arial"/>
                <w:b/>
                <w:i/>
                <w:sz w:val="20"/>
                <w:szCs w:val="20"/>
              </w:rPr>
              <w:t>Author</w:t>
            </w:r>
          </w:p>
        </w:tc>
        <w:tc>
          <w:tcPr>
            <w:tcW w:w="2970" w:type="dxa"/>
            <w:shd w:val="clear" w:color="auto" w:fill="auto"/>
          </w:tcPr>
          <w:p w14:paraId="7E2D381F" w14:textId="77777777" w:rsidR="00A5124F" w:rsidRPr="00ED5C1B" w:rsidRDefault="00A5124F" w:rsidP="00B6223C">
            <w:pPr>
              <w:rPr>
                <w:rFonts w:ascii="Arial" w:hAnsi="Arial" w:cs="Arial"/>
                <w:b/>
                <w:i/>
                <w:sz w:val="20"/>
                <w:szCs w:val="20"/>
              </w:rPr>
            </w:pPr>
            <w:r>
              <w:rPr>
                <w:rFonts w:ascii="Arial" w:hAnsi="Arial" w:cs="Arial"/>
                <w:b/>
                <w:i/>
                <w:sz w:val="20"/>
                <w:szCs w:val="20"/>
              </w:rPr>
              <w:t>Location of Revisions</w:t>
            </w:r>
          </w:p>
        </w:tc>
        <w:tc>
          <w:tcPr>
            <w:tcW w:w="2790" w:type="dxa"/>
          </w:tcPr>
          <w:p w14:paraId="27CEEDA8" w14:textId="77777777" w:rsidR="00A5124F" w:rsidRPr="00ED5C1B" w:rsidRDefault="00A5124F" w:rsidP="00B6223C">
            <w:pPr>
              <w:rPr>
                <w:rFonts w:ascii="Arial" w:hAnsi="Arial" w:cs="Arial"/>
                <w:b/>
                <w:i/>
                <w:sz w:val="20"/>
                <w:szCs w:val="20"/>
              </w:rPr>
            </w:pPr>
            <w:r w:rsidRPr="00ED5C1B">
              <w:rPr>
                <w:rFonts w:ascii="Arial" w:hAnsi="Arial" w:cs="Arial"/>
                <w:b/>
                <w:i/>
                <w:sz w:val="20"/>
                <w:szCs w:val="20"/>
              </w:rPr>
              <w:t>Approved at RPC Meeting</w:t>
            </w:r>
          </w:p>
        </w:tc>
      </w:tr>
      <w:tr w:rsidR="004E731F" w:rsidRPr="00ED5C1B" w14:paraId="33361D25" w14:textId="77777777" w:rsidTr="004E731F">
        <w:tc>
          <w:tcPr>
            <w:tcW w:w="1548" w:type="dxa"/>
            <w:shd w:val="clear" w:color="auto" w:fill="auto"/>
          </w:tcPr>
          <w:p w14:paraId="5BEEF225" w14:textId="04031118" w:rsidR="004E731F" w:rsidRPr="00ED5C1B" w:rsidRDefault="004E731F" w:rsidP="002F1B52">
            <w:pPr>
              <w:rPr>
                <w:rFonts w:ascii="Arial" w:hAnsi="Arial" w:cs="Arial"/>
                <w:b/>
                <w:sz w:val="20"/>
                <w:szCs w:val="20"/>
              </w:rPr>
            </w:pPr>
            <w:r>
              <w:t>Oct 15 2012</w:t>
            </w:r>
          </w:p>
        </w:tc>
        <w:tc>
          <w:tcPr>
            <w:tcW w:w="990" w:type="dxa"/>
            <w:shd w:val="clear" w:color="auto" w:fill="auto"/>
          </w:tcPr>
          <w:p w14:paraId="78CC5379" w14:textId="28C564F9" w:rsidR="004E731F" w:rsidRPr="00ED5C1B" w:rsidRDefault="004E731F" w:rsidP="00B6223C">
            <w:pPr>
              <w:rPr>
                <w:rFonts w:ascii="Arial" w:hAnsi="Arial" w:cs="Arial"/>
                <w:b/>
                <w:sz w:val="20"/>
                <w:szCs w:val="20"/>
              </w:rPr>
            </w:pPr>
            <w:r>
              <w:t>2.1</w:t>
            </w:r>
          </w:p>
        </w:tc>
        <w:tc>
          <w:tcPr>
            <w:tcW w:w="2430" w:type="dxa"/>
            <w:shd w:val="clear" w:color="auto" w:fill="auto"/>
          </w:tcPr>
          <w:p w14:paraId="51AB4796" w14:textId="6C9240D7" w:rsidR="004E731F" w:rsidRPr="00ED5C1B" w:rsidRDefault="004E731F" w:rsidP="00B6223C">
            <w:pPr>
              <w:rPr>
                <w:rFonts w:ascii="Arial" w:hAnsi="Arial" w:cs="Arial"/>
                <w:b/>
                <w:i/>
                <w:sz w:val="20"/>
                <w:szCs w:val="20"/>
              </w:rPr>
            </w:pPr>
            <w:r w:rsidRPr="002F1B52">
              <w:rPr>
                <w:bCs/>
                <w:color w:val="111111"/>
                <w:lang w:val="en"/>
              </w:rPr>
              <w:t>unknown</w:t>
            </w:r>
          </w:p>
        </w:tc>
        <w:tc>
          <w:tcPr>
            <w:tcW w:w="2970" w:type="dxa"/>
            <w:shd w:val="clear" w:color="auto" w:fill="auto"/>
          </w:tcPr>
          <w:p w14:paraId="32E61E49" w14:textId="1BCA1074" w:rsidR="004E731F" w:rsidRDefault="004E731F" w:rsidP="00B6223C">
            <w:pPr>
              <w:rPr>
                <w:rFonts w:ascii="Arial" w:hAnsi="Arial" w:cs="Arial"/>
                <w:b/>
                <w:i/>
                <w:sz w:val="20"/>
                <w:szCs w:val="20"/>
              </w:rPr>
            </w:pPr>
          </w:p>
        </w:tc>
        <w:tc>
          <w:tcPr>
            <w:tcW w:w="2790" w:type="dxa"/>
          </w:tcPr>
          <w:p w14:paraId="4124935D" w14:textId="3E6C575B" w:rsidR="004E731F" w:rsidRPr="00ED5C1B" w:rsidRDefault="004E731F" w:rsidP="00B6223C">
            <w:pPr>
              <w:rPr>
                <w:rFonts w:ascii="Arial" w:hAnsi="Arial" w:cs="Arial"/>
                <w:b/>
                <w:i/>
                <w:sz w:val="20"/>
                <w:szCs w:val="20"/>
              </w:rPr>
            </w:pPr>
            <w:r w:rsidRPr="002F1B52">
              <w:rPr>
                <w:bCs/>
                <w:color w:val="111111"/>
                <w:lang w:val="en"/>
              </w:rPr>
              <w:t>unknown</w:t>
            </w:r>
          </w:p>
        </w:tc>
      </w:tr>
      <w:tr w:rsidR="004E731F" w:rsidRPr="00ED5C1B" w14:paraId="60DDDF7B" w14:textId="77777777" w:rsidTr="004E731F">
        <w:tc>
          <w:tcPr>
            <w:tcW w:w="1548" w:type="dxa"/>
            <w:shd w:val="clear" w:color="auto" w:fill="auto"/>
          </w:tcPr>
          <w:p w14:paraId="0CFD9995" w14:textId="32DC2162" w:rsidR="004E731F" w:rsidRDefault="004E731F" w:rsidP="002F1B52">
            <w:r>
              <w:t>Mar 06 2014</w:t>
            </w:r>
          </w:p>
        </w:tc>
        <w:tc>
          <w:tcPr>
            <w:tcW w:w="990" w:type="dxa"/>
            <w:shd w:val="clear" w:color="auto" w:fill="auto"/>
          </w:tcPr>
          <w:p w14:paraId="77F9999B" w14:textId="41F9719C" w:rsidR="004E731F" w:rsidRDefault="004E731F" w:rsidP="00B6223C">
            <w:r>
              <w:t>2.3</w:t>
            </w:r>
          </w:p>
        </w:tc>
        <w:tc>
          <w:tcPr>
            <w:tcW w:w="2430" w:type="dxa"/>
            <w:shd w:val="clear" w:color="auto" w:fill="auto"/>
          </w:tcPr>
          <w:p w14:paraId="3D86BD27" w14:textId="5F867CA4" w:rsidR="004E731F" w:rsidRPr="00ED5C1B" w:rsidRDefault="004E731F" w:rsidP="00B6223C">
            <w:pPr>
              <w:rPr>
                <w:rFonts w:ascii="Arial" w:hAnsi="Arial" w:cs="Arial"/>
                <w:b/>
                <w:i/>
                <w:sz w:val="20"/>
                <w:szCs w:val="20"/>
              </w:rPr>
            </w:pPr>
            <w:r w:rsidRPr="002F1B52">
              <w:rPr>
                <w:bCs/>
                <w:color w:val="111111"/>
                <w:lang w:val="en"/>
              </w:rPr>
              <w:t>unknown</w:t>
            </w:r>
          </w:p>
        </w:tc>
        <w:tc>
          <w:tcPr>
            <w:tcW w:w="2970" w:type="dxa"/>
            <w:shd w:val="clear" w:color="auto" w:fill="auto"/>
          </w:tcPr>
          <w:p w14:paraId="751365F2" w14:textId="77777777" w:rsidR="004E731F" w:rsidRDefault="004E731F" w:rsidP="00B6223C">
            <w:pPr>
              <w:rPr>
                <w:rFonts w:ascii="Arial" w:hAnsi="Arial" w:cs="Arial"/>
                <w:b/>
                <w:i/>
                <w:sz w:val="20"/>
                <w:szCs w:val="20"/>
              </w:rPr>
            </w:pPr>
          </w:p>
        </w:tc>
        <w:tc>
          <w:tcPr>
            <w:tcW w:w="2790" w:type="dxa"/>
          </w:tcPr>
          <w:p w14:paraId="043ADA85" w14:textId="198852AE" w:rsidR="004E731F" w:rsidRPr="002F1B52" w:rsidRDefault="004E731F" w:rsidP="00B6223C">
            <w:pPr>
              <w:rPr>
                <w:bCs/>
                <w:color w:val="111111"/>
                <w:lang w:val="en"/>
              </w:rPr>
            </w:pPr>
            <w:r>
              <w:rPr>
                <w:bCs/>
                <w:color w:val="111111"/>
                <w:lang w:val="en"/>
              </w:rPr>
              <w:t>unknown</w:t>
            </w:r>
          </w:p>
        </w:tc>
      </w:tr>
      <w:tr w:rsidR="004E731F" w:rsidRPr="00ED5C1B" w14:paraId="55305E2F" w14:textId="77777777" w:rsidTr="004E731F">
        <w:tc>
          <w:tcPr>
            <w:tcW w:w="1548" w:type="dxa"/>
            <w:shd w:val="clear" w:color="auto" w:fill="auto"/>
          </w:tcPr>
          <w:p w14:paraId="2AADBF2B" w14:textId="2003D8D2" w:rsidR="004E731F" w:rsidRDefault="004E731F" w:rsidP="002F1B52">
            <w:r>
              <w:t>Apr 04,2016</w:t>
            </w:r>
          </w:p>
        </w:tc>
        <w:tc>
          <w:tcPr>
            <w:tcW w:w="990" w:type="dxa"/>
            <w:shd w:val="clear" w:color="auto" w:fill="auto"/>
          </w:tcPr>
          <w:p w14:paraId="668B920F" w14:textId="4EA1BC31" w:rsidR="004E731F" w:rsidRDefault="004E731F" w:rsidP="00B6223C">
            <w:r w:rsidRPr="00EB48DE">
              <w:rPr>
                <w:rFonts w:ascii="Arial" w:hAnsi="Arial" w:cs="Arial"/>
                <w:sz w:val="20"/>
                <w:szCs w:val="20"/>
              </w:rPr>
              <w:t>2.5</w:t>
            </w:r>
          </w:p>
        </w:tc>
        <w:tc>
          <w:tcPr>
            <w:tcW w:w="2430" w:type="dxa"/>
            <w:shd w:val="clear" w:color="auto" w:fill="auto"/>
          </w:tcPr>
          <w:p w14:paraId="136F478E" w14:textId="2DBD7DB7" w:rsidR="004E731F" w:rsidRPr="00ED5C1B" w:rsidRDefault="004E731F" w:rsidP="00B6223C">
            <w:pPr>
              <w:rPr>
                <w:rFonts w:ascii="Arial" w:hAnsi="Arial" w:cs="Arial"/>
                <w:b/>
                <w:i/>
                <w:sz w:val="20"/>
                <w:szCs w:val="20"/>
              </w:rPr>
            </w:pPr>
            <w:r w:rsidRPr="00EB48DE">
              <w:rPr>
                <w:rFonts w:ascii="Arial" w:hAnsi="Arial" w:cs="Arial"/>
                <w:sz w:val="20"/>
                <w:szCs w:val="20"/>
              </w:rPr>
              <w:t>C Sutherland</w:t>
            </w:r>
          </w:p>
        </w:tc>
        <w:tc>
          <w:tcPr>
            <w:tcW w:w="2970" w:type="dxa"/>
            <w:shd w:val="clear" w:color="auto" w:fill="auto"/>
          </w:tcPr>
          <w:p w14:paraId="2F18E0F6" w14:textId="598CAE1F" w:rsidR="004E731F" w:rsidRDefault="004E731F" w:rsidP="00B6223C">
            <w:pPr>
              <w:rPr>
                <w:rFonts w:ascii="Arial" w:hAnsi="Arial" w:cs="Arial"/>
                <w:b/>
                <w:i/>
                <w:sz w:val="20"/>
                <w:szCs w:val="20"/>
              </w:rPr>
            </w:pPr>
            <w:r w:rsidRPr="00EB48DE">
              <w:rPr>
                <w:rFonts w:ascii="Arial" w:hAnsi="Arial" w:cs="Arial"/>
                <w:sz w:val="20"/>
                <w:szCs w:val="20"/>
              </w:rPr>
              <w:t>throughout</w:t>
            </w:r>
          </w:p>
        </w:tc>
        <w:tc>
          <w:tcPr>
            <w:tcW w:w="2790" w:type="dxa"/>
          </w:tcPr>
          <w:p w14:paraId="687B170E" w14:textId="0500B089" w:rsidR="004E731F" w:rsidRPr="002F1B52" w:rsidRDefault="004E731F" w:rsidP="00B6223C">
            <w:pPr>
              <w:rPr>
                <w:bCs/>
                <w:color w:val="111111"/>
                <w:lang w:val="en"/>
              </w:rPr>
            </w:pPr>
            <w:r w:rsidRPr="00EB48DE">
              <w:t>Apr 04,2016</w:t>
            </w:r>
          </w:p>
        </w:tc>
      </w:tr>
      <w:tr w:rsidR="004E731F" w:rsidRPr="00ED5C1B" w14:paraId="34FA0B74" w14:textId="77777777" w:rsidTr="004E731F">
        <w:tc>
          <w:tcPr>
            <w:tcW w:w="1548" w:type="dxa"/>
            <w:shd w:val="clear" w:color="auto" w:fill="auto"/>
          </w:tcPr>
          <w:p w14:paraId="699315E8" w14:textId="3FECB6AC" w:rsidR="004E731F" w:rsidRDefault="004E731F" w:rsidP="004E731F">
            <w:r>
              <w:t>April 6, 2018</w:t>
            </w:r>
          </w:p>
        </w:tc>
        <w:tc>
          <w:tcPr>
            <w:tcW w:w="990" w:type="dxa"/>
            <w:shd w:val="clear" w:color="auto" w:fill="auto"/>
          </w:tcPr>
          <w:p w14:paraId="4ABC4929" w14:textId="1ED5F614" w:rsidR="004E731F" w:rsidRDefault="004E731F" w:rsidP="004E731F">
            <w:r>
              <w:t>2.6</w:t>
            </w:r>
          </w:p>
        </w:tc>
        <w:tc>
          <w:tcPr>
            <w:tcW w:w="2430" w:type="dxa"/>
            <w:shd w:val="clear" w:color="auto" w:fill="auto"/>
          </w:tcPr>
          <w:p w14:paraId="344F889B" w14:textId="5F46A851" w:rsidR="004E731F" w:rsidRPr="00ED5C1B" w:rsidRDefault="004E731F" w:rsidP="00B6223C">
            <w:pPr>
              <w:rPr>
                <w:rFonts w:ascii="Arial" w:hAnsi="Arial" w:cs="Arial"/>
                <w:b/>
                <w:i/>
                <w:sz w:val="20"/>
                <w:szCs w:val="20"/>
              </w:rPr>
            </w:pPr>
            <w:r>
              <w:rPr>
                <w:rFonts w:ascii="Arial" w:hAnsi="Arial" w:cs="Arial"/>
                <w:sz w:val="20"/>
                <w:szCs w:val="20"/>
              </w:rPr>
              <w:t xml:space="preserve">R Spitzer,T </w:t>
            </w:r>
            <w:r w:rsidRPr="0B251648">
              <w:rPr>
                <w:rFonts w:ascii="Arial" w:hAnsi="Arial" w:cs="Arial"/>
                <w:sz w:val="20"/>
                <w:szCs w:val="20"/>
              </w:rPr>
              <w:t>Mutungi</w:t>
            </w:r>
            <w:r>
              <w:rPr>
                <w:rFonts w:ascii="Arial" w:hAnsi="Arial" w:cs="Arial"/>
                <w:sz w:val="20"/>
                <w:szCs w:val="20"/>
              </w:rPr>
              <w:t xml:space="preserve"> / C Sutherland</w:t>
            </w:r>
          </w:p>
        </w:tc>
        <w:tc>
          <w:tcPr>
            <w:tcW w:w="2970" w:type="dxa"/>
            <w:shd w:val="clear" w:color="auto" w:fill="auto"/>
          </w:tcPr>
          <w:p w14:paraId="6A386C8F" w14:textId="15BA6B62" w:rsidR="004E731F" w:rsidRDefault="004E731F" w:rsidP="00B6223C">
            <w:pPr>
              <w:rPr>
                <w:rFonts w:ascii="Arial" w:hAnsi="Arial" w:cs="Arial"/>
                <w:b/>
                <w:i/>
                <w:sz w:val="20"/>
                <w:szCs w:val="20"/>
              </w:rPr>
            </w:pPr>
            <w:r>
              <w:rPr>
                <w:rFonts w:ascii="Arial" w:hAnsi="Arial" w:cs="Arial"/>
                <w:sz w:val="20"/>
                <w:szCs w:val="20"/>
              </w:rPr>
              <w:t>See blue font and Sidebars on right margin</w:t>
            </w:r>
          </w:p>
        </w:tc>
        <w:tc>
          <w:tcPr>
            <w:tcW w:w="2790" w:type="dxa"/>
          </w:tcPr>
          <w:p w14:paraId="11A9AA61" w14:textId="77777777" w:rsidR="004E731F" w:rsidRPr="002F1B52" w:rsidRDefault="004E731F" w:rsidP="00B6223C">
            <w:pPr>
              <w:rPr>
                <w:bCs/>
                <w:color w:val="111111"/>
                <w:lang w:val="en"/>
              </w:rPr>
            </w:pPr>
          </w:p>
        </w:tc>
      </w:tr>
      <w:tr w:rsidR="004E731F" w:rsidRPr="00ED5C1B" w14:paraId="5E562E88" w14:textId="77777777" w:rsidTr="004E731F">
        <w:tc>
          <w:tcPr>
            <w:tcW w:w="1548" w:type="dxa"/>
            <w:shd w:val="clear" w:color="auto" w:fill="auto"/>
          </w:tcPr>
          <w:p w14:paraId="5F588293" w14:textId="77777777" w:rsidR="004E731F" w:rsidRDefault="004E731F" w:rsidP="002F1B52"/>
        </w:tc>
        <w:tc>
          <w:tcPr>
            <w:tcW w:w="990" w:type="dxa"/>
            <w:shd w:val="clear" w:color="auto" w:fill="auto"/>
          </w:tcPr>
          <w:p w14:paraId="619637B6" w14:textId="77777777" w:rsidR="004E731F" w:rsidRDefault="004E731F" w:rsidP="00B6223C"/>
        </w:tc>
        <w:tc>
          <w:tcPr>
            <w:tcW w:w="2430" w:type="dxa"/>
            <w:shd w:val="clear" w:color="auto" w:fill="auto"/>
          </w:tcPr>
          <w:p w14:paraId="5AE43A0D" w14:textId="77777777" w:rsidR="004E731F" w:rsidRPr="00ED5C1B" w:rsidRDefault="004E731F" w:rsidP="00B6223C">
            <w:pPr>
              <w:rPr>
                <w:rFonts w:ascii="Arial" w:hAnsi="Arial" w:cs="Arial"/>
                <w:b/>
                <w:i/>
                <w:sz w:val="20"/>
                <w:szCs w:val="20"/>
              </w:rPr>
            </w:pPr>
          </w:p>
        </w:tc>
        <w:tc>
          <w:tcPr>
            <w:tcW w:w="2970" w:type="dxa"/>
            <w:shd w:val="clear" w:color="auto" w:fill="auto"/>
          </w:tcPr>
          <w:p w14:paraId="0093E502" w14:textId="77777777" w:rsidR="004E731F" w:rsidRDefault="004E731F" w:rsidP="00B6223C">
            <w:pPr>
              <w:rPr>
                <w:rFonts w:ascii="Arial" w:hAnsi="Arial" w:cs="Arial"/>
                <w:b/>
                <w:i/>
                <w:sz w:val="20"/>
                <w:szCs w:val="20"/>
              </w:rPr>
            </w:pPr>
          </w:p>
        </w:tc>
        <w:tc>
          <w:tcPr>
            <w:tcW w:w="2790" w:type="dxa"/>
          </w:tcPr>
          <w:p w14:paraId="44C540DD" w14:textId="77777777" w:rsidR="004E731F" w:rsidRPr="002F1B52" w:rsidRDefault="004E731F" w:rsidP="00B6223C">
            <w:pPr>
              <w:rPr>
                <w:bCs/>
                <w:color w:val="111111"/>
                <w:lang w:val="en"/>
              </w:rPr>
            </w:pPr>
          </w:p>
        </w:tc>
      </w:tr>
    </w:tbl>
    <w:p w14:paraId="69326DA2" w14:textId="77777777" w:rsidR="00A5124F" w:rsidRDefault="00A5124F" w:rsidP="00A5124F">
      <w:pPr>
        <w:rPr>
          <w:rFonts w:ascii="Arial" w:hAnsi="Arial" w:cs="Arial"/>
          <w:b/>
          <w:i/>
          <w:sz w:val="22"/>
          <w:szCs w:val="22"/>
        </w:rPr>
      </w:pPr>
    </w:p>
    <w:p w14:paraId="675EE609" w14:textId="77777777" w:rsidR="00A5124F" w:rsidRDefault="00A5124F"/>
    <w:sectPr w:rsidR="00A5124F" w:rsidSect="00F44F09">
      <w:headerReference w:type="default" r:id="rId12"/>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A6E13" w14:textId="77777777" w:rsidR="006F682C" w:rsidRDefault="006F682C" w:rsidP="00F44F09">
      <w:r>
        <w:separator/>
      </w:r>
    </w:p>
  </w:endnote>
  <w:endnote w:type="continuationSeparator" w:id="0">
    <w:p w14:paraId="404D0E7D" w14:textId="77777777" w:rsidR="006F682C" w:rsidRDefault="006F682C" w:rsidP="00F4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3DD66" w14:textId="77777777" w:rsidR="006F682C" w:rsidRDefault="006F682C" w:rsidP="00F44F09">
      <w:r>
        <w:separator/>
      </w:r>
    </w:p>
  </w:footnote>
  <w:footnote w:type="continuationSeparator" w:id="0">
    <w:p w14:paraId="72FD6128" w14:textId="77777777" w:rsidR="006F682C" w:rsidRDefault="006F682C" w:rsidP="00F44F09">
      <w:r>
        <w:continuationSeparator/>
      </w:r>
    </w:p>
  </w:footnote>
  <w:footnote w:id="1">
    <w:p w14:paraId="4AD5C187" w14:textId="50F5DCC8" w:rsidR="00E8419E" w:rsidRPr="00E8419E" w:rsidRDefault="00E8419E">
      <w:pPr>
        <w:pStyle w:val="FootnoteText"/>
        <w:rPr>
          <w:i/>
          <w:lang w:val="en-CA"/>
        </w:rPr>
      </w:pPr>
      <w:r>
        <w:rPr>
          <w:rStyle w:val="FootnoteReference"/>
        </w:rPr>
        <w:footnoteRef/>
      </w:r>
      <w:r>
        <w:t xml:space="preserve"> </w:t>
      </w:r>
      <w:r>
        <w:rPr>
          <w:rStyle w:val="st"/>
        </w:rPr>
        <w:t>Academic Model Providing Access to Healthcare (</w:t>
      </w:r>
      <w:r w:rsidRPr="00E8419E">
        <w:rPr>
          <w:rStyle w:val="Emphasis"/>
          <w:i w:val="0"/>
        </w:rPr>
        <w:t>AMPATH</w:t>
      </w:r>
      <w:r w:rsidRPr="00E8419E">
        <w:rPr>
          <w:rStyle w:val="st"/>
          <w:i/>
        </w:rPr>
        <w:t>)</w:t>
      </w:r>
    </w:p>
  </w:footnote>
  <w:footnote w:id="2">
    <w:p w14:paraId="0D86F51F" w14:textId="262CC1A1" w:rsidR="005E702A" w:rsidRPr="00E8419E" w:rsidRDefault="005E702A">
      <w:pPr>
        <w:pStyle w:val="FootnoteText"/>
        <w:rPr>
          <w:lang w:val="en-CA"/>
        </w:rPr>
      </w:pPr>
      <w:r>
        <w:rPr>
          <w:rStyle w:val="FootnoteReference"/>
        </w:rPr>
        <w:footnoteRef/>
      </w:r>
      <w:r>
        <w:t xml:space="preserve"> </w:t>
      </w:r>
      <w:r>
        <w:rPr>
          <w:rStyle w:val="y0nh2b"/>
        </w:rPr>
        <w:t xml:space="preserve">Prevention of mother-to-child transmission </w:t>
      </w:r>
      <w:r w:rsidRPr="00E8419E">
        <w:rPr>
          <w:rStyle w:val="y0nh2b"/>
        </w:rPr>
        <w:t>(</w:t>
      </w:r>
      <w:r w:rsidRPr="00E8419E">
        <w:rPr>
          <w:rStyle w:val="y0nh2b"/>
          <w:bCs/>
        </w:rPr>
        <w:t>PMTCT)</w:t>
      </w:r>
    </w:p>
  </w:footnote>
  <w:footnote w:id="3">
    <w:p w14:paraId="0496ACD4" w14:textId="78B41ADE" w:rsidR="00F04373" w:rsidRPr="00F04373" w:rsidRDefault="00F04373">
      <w:pPr>
        <w:pStyle w:val="FootnoteText"/>
        <w:rPr>
          <w:lang w:val="en-CA"/>
        </w:rPr>
      </w:pPr>
      <w:r>
        <w:rPr>
          <w:rStyle w:val="FootnoteReference"/>
        </w:rPr>
        <w:footnoteRef/>
      </w:r>
      <w:r>
        <w:t xml:space="preserve"> </w:t>
      </w:r>
      <w:r>
        <w:rPr>
          <w:rStyle w:val="st"/>
        </w:rPr>
        <w:t>Moi University's School of Medicine/Moi Teaching and Referral Hospital (</w:t>
      </w:r>
      <w:r>
        <w:rPr>
          <w:rStyle w:val="Emphasis"/>
        </w:rPr>
        <w:t>MTRH</w:t>
      </w:r>
      <w:r>
        <w:rPr>
          <w:rStyle w:val="s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3189"/>
      <w:docPartObj>
        <w:docPartGallery w:val="Page Numbers (Top of Page)"/>
        <w:docPartUnique/>
      </w:docPartObj>
    </w:sdtPr>
    <w:sdtEndPr/>
    <w:sdtContent>
      <w:p w14:paraId="009F48CE" w14:textId="76529196" w:rsidR="00C62721" w:rsidRDefault="00B27E4C" w:rsidP="00F44F09">
        <w:pPr>
          <w:pStyle w:val="Header"/>
          <w:jc w:val="right"/>
        </w:pPr>
        <w:r>
          <w:t>V2.</w:t>
        </w:r>
        <w:r w:rsidR="005E702A">
          <w:t>6</w:t>
        </w:r>
        <w:r w:rsidR="000F560A">
          <w:t xml:space="preserve"> Apr </w:t>
        </w:r>
        <w:r w:rsidR="005E702A">
          <w:t>11</w:t>
        </w:r>
        <w:r w:rsidR="000F560A">
          <w:t xml:space="preserve"> 201</w:t>
        </w:r>
        <w:r w:rsidR="005E702A">
          <w:t>8</w:t>
        </w:r>
        <w:r w:rsidR="00C62721">
          <w:t xml:space="preserve">   Page </w:t>
        </w:r>
        <w:r w:rsidR="00C62721">
          <w:rPr>
            <w:b/>
          </w:rPr>
          <w:fldChar w:fldCharType="begin"/>
        </w:r>
        <w:r w:rsidR="00C62721">
          <w:rPr>
            <w:b/>
          </w:rPr>
          <w:instrText xml:space="preserve"> PAGE </w:instrText>
        </w:r>
        <w:r w:rsidR="00C62721">
          <w:rPr>
            <w:b/>
          </w:rPr>
          <w:fldChar w:fldCharType="separate"/>
        </w:r>
        <w:r w:rsidR="006C4408">
          <w:rPr>
            <w:b/>
            <w:noProof/>
          </w:rPr>
          <w:t>1</w:t>
        </w:r>
        <w:r w:rsidR="00C62721">
          <w:rPr>
            <w:b/>
          </w:rPr>
          <w:fldChar w:fldCharType="end"/>
        </w:r>
        <w:r w:rsidR="00C62721">
          <w:t xml:space="preserve"> of </w:t>
        </w:r>
        <w:r w:rsidR="00C62721">
          <w:rPr>
            <w:b/>
          </w:rPr>
          <w:fldChar w:fldCharType="begin"/>
        </w:r>
        <w:r w:rsidR="00C62721">
          <w:rPr>
            <w:b/>
          </w:rPr>
          <w:instrText xml:space="preserve"> NUMPAGES  </w:instrText>
        </w:r>
        <w:r w:rsidR="00C62721">
          <w:rPr>
            <w:b/>
          </w:rPr>
          <w:fldChar w:fldCharType="separate"/>
        </w:r>
        <w:r w:rsidR="006C4408">
          <w:rPr>
            <w:b/>
            <w:noProof/>
          </w:rPr>
          <w:t>5</w:t>
        </w:r>
        <w:r w:rsidR="00C62721">
          <w:rPr>
            <w:b/>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07BE9"/>
    <w:multiLevelType w:val="hybridMultilevel"/>
    <w:tmpl w:val="B798F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7136B5"/>
    <w:multiLevelType w:val="hybridMultilevel"/>
    <w:tmpl w:val="FDDA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67718"/>
    <w:multiLevelType w:val="hybridMultilevel"/>
    <w:tmpl w:val="447E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09"/>
    <w:rsid w:val="000C6AC9"/>
    <w:rsid w:val="000F560A"/>
    <w:rsid w:val="00155355"/>
    <w:rsid w:val="001B60D4"/>
    <w:rsid w:val="001E0F9A"/>
    <w:rsid w:val="002C3F98"/>
    <w:rsid w:val="002F1B52"/>
    <w:rsid w:val="00354785"/>
    <w:rsid w:val="003E7752"/>
    <w:rsid w:val="003E78BF"/>
    <w:rsid w:val="004B5236"/>
    <w:rsid w:val="004E731F"/>
    <w:rsid w:val="00567158"/>
    <w:rsid w:val="005A11B1"/>
    <w:rsid w:val="005A2D5B"/>
    <w:rsid w:val="005E702A"/>
    <w:rsid w:val="006412DD"/>
    <w:rsid w:val="00666C82"/>
    <w:rsid w:val="006C252B"/>
    <w:rsid w:val="006C4408"/>
    <w:rsid w:val="006F682C"/>
    <w:rsid w:val="00721495"/>
    <w:rsid w:val="009422CE"/>
    <w:rsid w:val="009A42F4"/>
    <w:rsid w:val="009F5BF2"/>
    <w:rsid w:val="00A5124F"/>
    <w:rsid w:val="00AC40EC"/>
    <w:rsid w:val="00B07F54"/>
    <w:rsid w:val="00B27E4C"/>
    <w:rsid w:val="00B42AA6"/>
    <w:rsid w:val="00C62721"/>
    <w:rsid w:val="00C966C3"/>
    <w:rsid w:val="00D332AF"/>
    <w:rsid w:val="00D524C2"/>
    <w:rsid w:val="00D60708"/>
    <w:rsid w:val="00D87E5E"/>
    <w:rsid w:val="00D91DFD"/>
    <w:rsid w:val="00DF7EEB"/>
    <w:rsid w:val="00E62CC4"/>
    <w:rsid w:val="00E82D3C"/>
    <w:rsid w:val="00E8419E"/>
    <w:rsid w:val="00E978A5"/>
    <w:rsid w:val="00EB48DE"/>
    <w:rsid w:val="00F04373"/>
    <w:rsid w:val="00F44F09"/>
    <w:rsid w:val="00F75A2D"/>
    <w:rsid w:val="00F76112"/>
    <w:rsid w:val="00FD5A1C"/>
    <w:rsid w:val="0B251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AF4DB8"/>
  <w15:docId w15:val="{B323ECE8-E9AA-4F97-928E-BBEB0880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F09"/>
    <w:pPr>
      <w:spacing w:line="240" w:lineRule="auto"/>
      <w:jc w:val="left"/>
    </w:pPr>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qFormat/>
    <w:rsid w:val="00F44F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44F09"/>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uiPriority w:val="9"/>
    <w:semiHidden/>
    <w:unhideWhenUsed/>
    <w:qFormat/>
    <w:rsid w:val="004E73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4F09"/>
    <w:rPr>
      <w:rFonts w:ascii="Arial" w:eastAsia="Times New Roman" w:hAnsi="Arial" w:cs="Arial"/>
      <w:b/>
      <w:bCs/>
      <w:i/>
      <w:iCs/>
      <w:sz w:val="28"/>
      <w:szCs w:val="28"/>
    </w:rPr>
  </w:style>
  <w:style w:type="paragraph" w:styleId="BodyText">
    <w:name w:val="Body Text"/>
    <w:basedOn w:val="Normal"/>
    <w:link w:val="BodyTextChar"/>
    <w:rsid w:val="00F44F09"/>
    <w:pPr>
      <w:ind w:right="-900"/>
      <w:jc w:val="both"/>
    </w:pPr>
    <w:rPr>
      <w:rFonts w:eastAsia="Times New Roman"/>
      <w:lang w:eastAsia="en-US"/>
    </w:rPr>
  </w:style>
  <w:style w:type="character" w:customStyle="1" w:styleId="BodyTextChar">
    <w:name w:val="Body Text Char"/>
    <w:basedOn w:val="DefaultParagraphFont"/>
    <w:link w:val="BodyText"/>
    <w:rsid w:val="00F44F09"/>
    <w:rPr>
      <w:rFonts w:ascii="Times New Roman" w:eastAsia="Times New Roman" w:hAnsi="Times New Roman" w:cs="Times New Roman"/>
      <w:sz w:val="24"/>
      <w:szCs w:val="24"/>
    </w:rPr>
  </w:style>
  <w:style w:type="character" w:styleId="Hyperlink">
    <w:name w:val="Hyperlink"/>
    <w:uiPriority w:val="99"/>
    <w:rsid w:val="00F44F09"/>
    <w:rPr>
      <w:color w:val="0000FF"/>
      <w:u w:val="single"/>
    </w:rPr>
  </w:style>
  <w:style w:type="paragraph" w:customStyle="1" w:styleId="CSH1">
    <w:name w:val="CS H1"/>
    <w:basedOn w:val="Heading1"/>
    <w:link w:val="CSH1Char"/>
    <w:qFormat/>
    <w:rsid w:val="00F44F09"/>
    <w:pPr>
      <w:keepNext w:val="0"/>
      <w:keepLines w:val="0"/>
      <w:pBdr>
        <w:bottom w:val="single" w:sz="12" w:space="1" w:color="auto"/>
      </w:pBdr>
      <w:spacing w:before="0"/>
      <w:ind w:left="1092" w:hanging="1092"/>
    </w:pPr>
    <w:rPr>
      <w:rFonts w:ascii="Verdana" w:eastAsia="Batang" w:hAnsi="Verdana" w:cs="Arial"/>
      <w:bCs w:val="0"/>
      <w:color w:val="auto"/>
    </w:rPr>
  </w:style>
  <w:style w:type="character" w:customStyle="1" w:styleId="CSH1Char">
    <w:name w:val="CS H1 Char"/>
    <w:basedOn w:val="DefaultParagraphFont"/>
    <w:link w:val="CSH1"/>
    <w:rsid w:val="00F44F09"/>
    <w:rPr>
      <w:rFonts w:ascii="Verdana" w:eastAsia="Batang" w:hAnsi="Verdana" w:cs="Arial"/>
      <w:b/>
      <w:sz w:val="28"/>
      <w:szCs w:val="28"/>
      <w:lang w:eastAsia="ko-KR"/>
    </w:rPr>
  </w:style>
  <w:style w:type="character" w:customStyle="1" w:styleId="Heading1Char">
    <w:name w:val="Heading 1 Char"/>
    <w:basedOn w:val="DefaultParagraphFont"/>
    <w:link w:val="Heading1"/>
    <w:uiPriority w:val="9"/>
    <w:rsid w:val="00F44F09"/>
    <w:rPr>
      <w:rFonts w:asciiTheme="majorHAnsi" w:eastAsiaTheme="majorEastAsia" w:hAnsiTheme="majorHAnsi" w:cstheme="majorBidi"/>
      <w:b/>
      <w:bCs/>
      <w:color w:val="365F91" w:themeColor="accent1" w:themeShade="BF"/>
      <w:sz w:val="28"/>
      <w:szCs w:val="28"/>
      <w:lang w:eastAsia="ko-KR"/>
    </w:rPr>
  </w:style>
  <w:style w:type="paragraph" w:styleId="Header">
    <w:name w:val="header"/>
    <w:basedOn w:val="Normal"/>
    <w:link w:val="HeaderChar"/>
    <w:uiPriority w:val="99"/>
    <w:unhideWhenUsed/>
    <w:rsid w:val="00F44F09"/>
    <w:pPr>
      <w:tabs>
        <w:tab w:val="center" w:pos="4680"/>
        <w:tab w:val="right" w:pos="9360"/>
      </w:tabs>
    </w:pPr>
  </w:style>
  <w:style w:type="character" w:customStyle="1" w:styleId="HeaderChar">
    <w:name w:val="Header Char"/>
    <w:basedOn w:val="DefaultParagraphFont"/>
    <w:link w:val="Header"/>
    <w:uiPriority w:val="99"/>
    <w:rsid w:val="00F44F09"/>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F44F09"/>
    <w:pPr>
      <w:tabs>
        <w:tab w:val="center" w:pos="4680"/>
        <w:tab w:val="right" w:pos="9360"/>
      </w:tabs>
    </w:pPr>
  </w:style>
  <w:style w:type="character" w:customStyle="1" w:styleId="FooterChar">
    <w:name w:val="Footer Char"/>
    <w:basedOn w:val="DefaultParagraphFont"/>
    <w:link w:val="Footer"/>
    <w:uiPriority w:val="99"/>
    <w:rsid w:val="00F44F09"/>
    <w:rPr>
      <w:rFonts w:ascii="Times New Roman" w:eastAsia="Batang" w:hAnsi="Times New Roman" w:cs="Times New Roman"/>
      <w:sz w:val="24"/>
      <w:szCs w:val="24"/>
      <w:lang w:eastAsia="ko-KR"/>
    </w:rPr>
  </w:style>
  <w:style w:type="character" w:customStyle="1" w:styleId="apple-converted-space">
    <w:name w:val="apple-converted-space"/>
    <w:basedOn w:val="DefaultParagraphFont"/>
    <w:rsid w:val="004B5236"/>
  </w:style>
  <w:style w:type="paragraph" w:styleId="BalloonText">
    <w:name w:val="Balloon Text"/>
    <w:basedOn w:val="Normal"/>
    <w:link w:val="BalloonTextChar"/>
    <w:uiPriority w:val="99"/>
    <w:semiHidden/>
    <w:unhideWhenUsed/>
    <w:rsid w:val="009A42F4"/>
    <w:rPr>
      <w:rFonts w:ascii="Tahoma" w:hAnsi="Tahoma" w:cs="Tahoma"/>
      <w:sz w:val="16"/>
      <w:szCs w:val="16"/>
    </w:rPr>
  </w:style>
  <w:style w:type="character" w:customStyle="1" w:styleId="BalloonTextChar">
    <w:name w:val="Balloon Text Char"/>
    <w:basedOn w:val="DefaultParagraphFont"/>
    <w:link w:val="BalloonText"/>
    <w:uiPriority w:val="99"/>
    <w:semiHidden/>
    <w:rsid w:val="009A42F4"/>
    <w:rPr>
      <w:rFonts w:ascii="Tahoma" w:eastAsia="Batang" w:hAnsi="Tahoma" w:cs="Tahoma"/>
      <w:sz w:val="16"/>
      <w:szCs w:val="16"/>
      <w:lang w:eastAsia="ko-KR"/>
    </w:rPr>
  </w:style>
  <w:style w:type="paragraph" w:styleId="ListParagraph">
    <w:name w:val="List Paragraph"/>
    <w:basedOn w:val="Normal"/>
    <w:uiPriority w:val="34"/>
    <w:qFormat/>
    <w:rsid w:val="00C62721"/>
    <w:pPr>
      <w:ind w:left="720"/>
      <w:contextualSpacing/>
    </w:pPr>
  </w:style>
  <w:style w:type="paragraph" w:styleId="FootnoteText">
    <w:name w:val="footnote text"/>
    <w:basedOn w:val="Normal"/>
    <w:link w:val="FootnoteTextChar"/>
    <w:uiPriority w:val="99"/>
    <w:semiHidden/>
    <w:unhideWhenUsed/>
    <w:rsid w:val="005E702A"/>
    <w:rPr>
      <w:sz w:val="20"/>
      <w:szCs w:val="20"/>
    </w:rPr>
  </w:style>
  <w:style w:type="character" w:customStyle="1" w:styleId="FootnoteTextChar">
    <w:name w:val="Footnote Text Char"/>
    <w:basedOn w:val="DefaultParagraphFont"/>
    <w:link w:val="FootnoteText"/>
    <w:uiPriority w:val="99"/>
    <w:semiHidden/>
    <w:rsid w:val="005E702A"/>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semiHidden/>
    <w:unhideWhenUsed/>
    <w:rsid w:val="005E702A"/>
    <w:rPr>
      <w:vertAlign w:val="superscript"/>
    </w:rPr>
  </w:style>
  <w:style w:type="character" w:customStyle="1" w:styleId="y0nh2b">
    <w:name w:val="y0nh2b"/>
    <w:basedOn w:val="DefaultParagraphFont"/>
    <w:rsid w:val="005E702A"/>
  </w:style>
  <w:style w:type="character" w:customStyle="1" w:styleId="Heading3Char">
    <w:name w:val="Heading 3 Char"/>
    <w:basedOn w:val="DefaultParagraphFont"/>
    <w:link w:val="Heading3"/>
    <w:uiPriority w:val="9"/>
    <w:semiHidden/>
    <w:rsid w:val="004E731F"/>
    <w:rPr>
      <w:rFonts w:asciiTheme="majorHAnsi" w:eastAsiaTheme="majorEastAsia" w:hAnsiTheme="majorHAnsi" w:cstheme="majorBidi"/>
      <w:b/>
      <w:bCs/>
      <w:color w:val="4F81BD" w:themeColor="accent1"/>
      <w:sz w:val="24"/>
      <w:szCs w:val="24"/>
      <w:lang w:eastAsia="ko-KR"/>
    </w:rPr>
  </w:style>
  <w:style w:type="character" w:customStyle="1" w:styleId="st">
    <w:name w:val="st"/>
    <w:basedOn w:val="DefaultParagraphFont"/>
    <w:rsid w:val="00E8419E"/>
  </w:style>
  <w:style w:type="character" w:styleId="Emphasis">
    <w:name w:val="Emphasis"/>
    <w:basedOn w:val="DefaultParagraphFont"/>
    <w:uiPriority w:val="20"/>
    <w:qFormat/>
    <w:rsid w:val="00E841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54845">
      <w:bodyDiv w:val="1"/>
      <w:marLeft w:val="0"/>
      <w:marRight w:val="0"/>
      <w:marTop w:val="0"/>
      <w:marBottom w:val="0"/>
      <w:divBdr>
        <w:top w:val="none" w:sz="0" w:space="0" w:color="auto"/>
        <w:left w:val="none" w:sz="0" w:space="0" w:color="auto"/>
        <w:bottom w:val="none" w:sz="0" w:space="0" w:color="auto"/>
        <w:right w:val="none" w:sz="0" w:space="0" w:color="auto"/>
      </w:divBdr>
      <w:divsChild>
        <w:div w:id="474761543">
          <w:marLeft w:val="0"/>
          <w:marRight w:val="0"/>
          <w:marTop w:val="0"/>
          <w:marBottom w:val="0"/>
          <w:divBdr>
            <w:top w:val="none" w:sz="0" w:space="0" w:color="auto"/>
            <w:left w:val="none" w:sz="0" w:space="0" w:color="auto"/>
            <w:bottom w:val="none" w:sz="0" w:space="0" w:color="auto"/>
            <w:right w:val="none" w:sz="0" w:space="0" w:color="auto"/>
          </w:divBdr>
        </w:div>
        <w:div w:id="1275136336">
          <w:marLeft w:val="0"/>
          <w:marRight w:val="0"/>
          <w:marTop w:val="0"/>
          <w:marBottom w:val="0"/>
          <w:divBdr>
            <w:top w:val="none" w:sz="0" w:space="0" w:color="auto"/>
            <w:left w:val="none" w:sz="0" w:space="0" w:color="auto"/>
            <w:bottom w:val="none" w:sz="0" w:space="0" w:color="auto"/>
            <w:right w:val="none" w:sz="0" w:space="0" w:color="auto"/>
          </w:divBdr>
        </w:div>
        <w:div w:id="1503351314">
          <w:marLeft w:val="0"/>
          <w:marRight w:val="0"/>
          <w:marTop w:val="0"/>
          <w:marBottom w:val="0"/>
          <w:divBdr>
            <w:top w:val="none" w:sz="0" w:space="0" w:color="auto"/>
            <w:left w:val="none" w:sz="0" w:space="0" w:color="auto"/>
            <w:bottom w:val="none" w:sz="0" w:space="0" w:color="auto"/>
            <w:right w:val="none" w:sz="0" w:space="0" w:color="auto"/>
          </w:divBdr>
        </w:div>
        <w:div w:id="649947708">
          <w:marLeft w:val="0"/>
          <w:marRight w:val="0"/>
          <w:marTop w:val="0"/>
          <w:marBottom w:val="0"/>
          <w:divBdr>
            <w:top w:val="none" w:sz="0" w:space="0" w:color="auto"/>
            <w:left w:val="none" w:sz="0" w:space="0" w:color="auto"/>
            <w:bottom w:val="none" w:sz="0" w:space="0" w:color="auto"/>
            <w:right w:val="none" w:sz="0" w:space="0" w:color="auto"/>
          </w:divBdr>
        </w:div>
      </w:divsChild>
    </w:div>
    <w:div w:id="11806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gyn.educ@utoronto.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healthedu.org" TargetMode="External"/><Relationship Id="rId5" Type="http://schemas.openxmlformats.org/officeDocument/2006/relationships/webSettings" Target="webSettings.xml"/><Relationship Id="rId10" Type="http://schemas.openxmlformats.org/officeDocument/2006/relationships/hyperlink" Target="http://www.globalhealthlearning.org" TargetMode="External"/><Relationship Id="rId4" Type="http://schemas.openxmlformats.org/officeDocument/2006/relationships/settings" Target="settings.xml"/><Relationship Id="rId9" Type="http://schemas.openxmlformats.org/officeDocument/2006/relationships/hyperlink" Target="http://scholar.google.ca/scholar?q=gtn+gestational+trophoblastic+neoplasia&amp;hl=en&amp;as_sdt=0&amp;as_vis=1&amp;oi=scholart&amp;sa=X&amp;ved=0ahUKEwil15uPvbLaAhUr74MKHZESAgcQgQMIJTA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C822-6AE4-407A-8EEE-01BA94C3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2232</Words>
  <Characters>12726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obgyn user</cp:lastModifiedBy>
  <cp:revision>2</cp:revision>
  <cp:lastPrinted>2018-04-11T15:13:00Z</cp:lastPrinted>
  <dcterms:created xsi:type="dcterms:W3CDTF">2018-07-03T15:36:00Z</dcterms:created>
  <dcterms:modified xsi:type="dcterms:W3CDTF">2018-07-03T15:36:00Z</dcterms:modified>
</cp:coreProperties>
</file>