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37A" w:rsidRDefault="00A4537A" w:rsidP="00D172DA">
      <w:pPr>
        <w:pBdr>
          <w:bottom w:val="single" w:sz="24" w:space="1" w:color="auto"/>
          <w:right w:val="single" w:sz="4" w:space="4" w:color="auto"/>
        </w:pBdr>
        <w:rPr>
          <w:rFonts w:ascii="Arial" w:hAnsi="Arial" w:cs="Arial"/>
          <w:b/>
          <w:sz w:val="28"/>
          <w:szCs w:val="28"/>
        </w:rPr>
      </w:pPr>
      <w:r>
        <w:rPr>
          <w:rFonts w:ascii="Arial" w:hAnsi="Arial" w:cs="Arial"/>
          <w:szCs w:val="24"/>
        </w:rPr>
        <w:t xml:space="preserve">Rotation: </w:t>
      </w:r>
      <w:r>
        <w:rPr>
          <w:rFonts w:ascii="Arial" w:hAnsi="Arial" w:cs="Arial"/>
          <w:b/>
          <w:sz w:val="28"/>
          <w:szCs w:val="28"/>
        </w:rPr>
        <w:t>GYNAECOLOGIC ONCOLOGY</w:t>
      </w:r>
      <w:r w:rsidR="00304501">
        <w:rPr>
          <w:rFonts w:ascii="Arial" w:hAnsi="Arial" w:cs="Arial"/>
          <w:b/>
          <w:sz w:val="28"/>
          <w:szCs w:val="28"/>
        </w:rPr>
        <w:t xml:space="preserve">  </w:t>
      </w:r>
      <w:r>
        <w:rPr>
          <w:rFonts w:ascii="Arial" w:hAnsi="Arial" w:cs="Arial"/>
          <w:b/>
          <w:color w:val="FF0000"/>
          <w:sz w:val="28"/>
          <w:szCs w:val="28"/>
        </w:rPr>
        <w:t xml:space="preserve"> </w:t>
      </w:r>
      <w:r>
        <w:rPr>
          <w:rFonts w:ascii="Arial" w:hAnsi="Arial" w:cs="Arial"/>
          <w:b/>
          <w:sz w:val="28"/>
          <w:szCs w:val="28"/>
        </w:rPr>
        <w:t>(</w:t>
      </w:r>
      <w:r w:rsidRPr="008E427E">
        <w:rPr>
          <w:rFonts w:ascii="Arial" w:hAnsi="Arial" w:cs="Arial"/>
          <w:b/>
          <w:color w:val="0000FF"/>
          <w:sz w:val="28"/>
          <w:szCs w:val="28"/>
        </w:rPr>
        <w:t>PGY3</w:t>
      </w:r>
      <w:r w:rsidR="0084431E" w:rsidRPr="008E427E">
        <w:rPr>
          <w:rFonts w:ascii="Arial" w:hAnsi="Arial" w:cs="Arial"/>
          <w:b/>
          <w:color w:val="0000FF"/>
          <w:sz w:val="28"/>
          <w:szCs w:val="28"/>
        </w:rPr>
        <w:t xml:space="preserve"> RSO and PGY4 RSO</w:t>
      </w:r>
      <w:r>
        <w:rPr>
          <w:rFonts w:ascii="Arial" w:hAnsi="Arial" w:cs="Arial"/>
          <w:b/>
          <w:sz w:val="28"/>
          <w:szCs w:val="28"/>
        </w:rPr>
        <w:t>)</w:t>
      </w:r>
    </w:p>
    <w:p w:rsidR="00A4537A" w:rsidRDefault="00A4537A" w:rsidP="00A4537A">
      <w:pPr>
        <w:rPr>
          <w:sz w:val="12"/>
          <w:szCs w:val="12"/>
        </w:rPr>
      </w:pPr>
    </w:p>
    <w:p w:rsidR="00A4537A" w:rsidRDefault="00A4537A" w:rsidP="00A4537A">
      <w:pPr>
        <w:rPr>
          <w:sz w:val="12"/>
          <w:szCs w:val="12"/>
        </w:rPr>
      </w:pP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9"/>
        <w:gridCol w:w="891"/>
        <w:gridCol w:w="2878"/>
        <w:gridCol w:w="2270"/>
        <w:gridCol w:w="72"/>
        <w:gridCol w:w="288"/>
      </w:tblGrid>
      <w:tr w:rsidR="00A4537A" w:rsidTr="0019233C">
        <w:trPr>
          <w:gridAfter w:val="1"/>
          <w:wAfter w:w="288" w:type="dxa"/>
        </w:trPr>
        <w:tc>
          <w:tcPr>
            <w:tcW w:w="4320" w:type="dxa"/>
            <w:gridSpan w:val="2"/>
            <w:tcBorders>
              <w:top w:val="single" w:sz="4" w:space="0" w:color="auto"/>
              <w:left w:val="single" w:sz="4" w:space="0" w:color="auto"/>
              <w:bottom w:val="single" w:sz="4" w:space="0" w:color="auto"/>
              <w:right w:val="single" w:sz="4" w:space="0" w:color="auto"/>
            </w:tcBorders>
            <w:hideMark/>
          </w:tcPr>
          <w:p w:rsidR="00A4537A" w:rsidRDefault="00A4537A">
            <w:pPr>
              <w:rPr>
                <w:rFonts w:ascii="Arial" w:hAnsi="Arial" w:cs="Arial"/>
                <w:sz w:val="21"/>
                <w:szCs w:val="21"/>
              </w:rPr>
            </w:pPr>
            <w:r>
              <w:rPr>
                <w:rFonts w:ascii="Arial" w:hAnsi="Arial" w:cs="Arial"/>
                <w:b/>
                <w:sz w:val="21"/>
                <w:szCs w:val="21"/>
              </w:rPr>
              <w:t>Resident name</w:t>
            </w:r>
            <w:r>
              <w:rPr>
                <w:rFonts w:ascii="Arial" w:hAnsi="Arial" w:cs="Arial"/>
                <w:sz w:val="21"/>
                <w:szCs w:val="21"/>
              </w:rPr>
              <w:t>:</w:t>
            </w:r>
          </w:p>
        </w:tc>
        <w:tc>
          <w:tcPr>
            <w:tcW w:w="5220" w:type="dxa"/>
            <w:gridSpan w:val="3"/>
            <w:tcBorders>
              <w:top w:val="single" w:sz="4" w:space="0" w:color="auto"/>
              <w:left w:val="single" w:sz="4" w:space="0" w:color="auto"/>
              <w:bottom w:val="single" w:sz="4" w:space="0" w:color="auto"/>
              <w:right w:val="single" w:sz="4" w:space="0" w:color="auto"/>
            </w:tcBorders>
            <w:hideMark/>
          </w:tcPr>
          <w:p w:rsidR="00A4537A" w:rsidRDefault="00A4537A">
            <w:pPr>
              <w:ind w:left="1062" w:hanging="1062"/>
              <w:rPr>
                <w:rFonts w:ascii="Arial" w:hAnsi="Arial" w:cs="Arial"/>
                <w:sz w:val="21"/>
                <w:szCs w:val="21"/>
              </w:rPr>
            </w:pPr>
            <w:r>
              <w:rPr>
                <w:rFonts w:ascii="Arial" w:hAnsi="Arial" w:cs="Arial"/>
                <w:b/>
                <w:sz w:val="21"/>
                <w:szCs w:val="21"/>
              </w:rPr>
              <w:t>Supervisor name</w:t>
            </w:r>
            <w:r>
              <w:rPr>
                <w:rFonts w:ascii="Arial" w:hAnsi="Arial" w:cs="Arial"/>
                <w:sz w:val="21"/>
                <w:szCs w:val="21"/>
              </w:rPr>
              <w:t xml:space="preserve">:  </w:t>
            </w:r>
          </w:p>
        </w:tc>
      </w:tr>
      <w:tr w:rsidR="00A4537A" w:rsidTr="0019233C">
        <w:trPr>
          <w:gridAfter w:val="1"/>
          <w:wAfter w:w="288" w:type="dxa"/>
        </w:trPr>
        <w:tc>
          <w:tcPr>
            <w:tcW w:w="4320" w:type="dxa"/>
            <w:gridSpan w:val="2"/>
            <w:tcBorders>
              <w:top w:val="single" w:sz="4" w:space="0" w:color="auto"/>
              <w:left w:val="single" w:sz="4" w:space="0" w:color="auto"/>
              <w:bottom w:val="single" w:sz="4" w:space="0" w:color="auto"/>
              <w:right w:val="single" w:sz="4" w:space="0" w:color="auto"/>
            </w:tcBorders>
            <w:hideMark/>
          </w:tcPr>
          <w:p w:rsidR="00A4537A" w:rsidRDefault="00A4537A">
            <w:pPr>
              <w:rPr>
                <w:rFonts w:ascii="Arial" w:hAnsi="Arial" w:cs="Arial"/>
                <w:b/>
                <w:sz w:val="21"/>
                <w:szCs w:val="21"/>
              </w:rPr>
            </w:pPr>
            <w:r>
              <w:rPr>
                <w:rFonts w:ascii="Arial" w:hAnsi="Arial" w:cs="Arial"/>
                <w:b/>
                <w:sz w:val="21"/>
                <w:szCs w:val="21"/>
              </w:rPr>
              <w:t>Rotation dates:</w:t>
            </w:r>
          </w:p>
        </w:tc>
        <w:tc>
          <w:tcPr>
            <w:tcW w:w="5220" w:type="dxa"/>
            <w:gridSpan w:val="3"/>
            <w:tcBorders>
              <w:top w:val="single" w:sz="4" w:space="0" w:color="auto"/>
              <w:left w:val="single" w:sz="4" w:space="0" w:color="auto"/>
              <w:bottom w:val="single" w:sz="4" w:space="0" w:color="auto"/>
              <w:right w:val="single" w:sz="4" w:space="0" w:color="auto"/>
            </w:tcBorders>
            <w:hideMark/>
          </w:tcPr>
          <w:p w:rsidR="00A4537A" w:rsidRDefault="00A4537A">
            <w:pPr>
              <w:rPr>
                <w:rFonts w:ascii="Arial" w:hAnsi="Arial" w:cs="Arial"/>
                <w:b/>
                <w:sz w:val="21"/>
                <w:szCs w:val="21"/>
              </w:rPr>
            </w:pPr>
            <w:r>
              <w:rPr>
                <w:rFonts w:ascii="Arial" w:hAnsi="Arial" w:cs="Arial"/>
                <w:b/>
                <w:sz w:val="21"/>
                <w:szCs w:val="21"/>
              </w:rPr>
              <w:t xml:space="preserve">Hospital: </w:t>
            </w:r>
          </w:p>
        </w:tc>
      </w:tr>
      <w:tr w:rsidR="00A4537A" w:rsidTr="0019233C">
        <w:tblPrEx>
          <w:shd w:val="clear" w:color="auto" w:fill="808080"/>
        </w:tblPrEx>
        <w:tc>
          <w:tcPr>
            <w:tcW w:w="9828" w:type="dxa"/>
            <w:gridSpan w:val="6"/>
            <w:tcBorders>
              <w:top w:val="single" w:sz="4" w:space="0" w:color="auto"/>
              <w:left w:val="single" w:sz="4" w:space="0" w:color="auto"/>
              <w:bottom w:val="single" w:sz="4" w:space="0" w:color="auto"/>
              <w:right w:val="single" w:sz="4" w:space="0" w:color="auto"/>
            </w:tcBorders>
            <w:shd w:val="clear" w:color="auto" w:fill="808080"/>
            <w:hideMark/>
          </w:tcPr>
          <w:p w:rsidR="00A4537A" w:rsidRDefault="00A4537A">
            <w:pPr>
              <w:rPr>
                <w:rFonts w:ascii="Arial" w:hAnsi="Arial" w:cs="Arial"/>
                <w:b/>
                <w:color w:val="FFFFFF"/>
                <w:sz w:val="23"/>
                <w:szCs w:val="23"/>
              </w:rPr>
            </w:pPr>
            <w:r>
              <w:rPr>
                <w:rFonts w:ascii="Arial" w:hAnsi="Arial" w:cs="Arial"/>
                <w:b/>
                <w:color w:val="FFFFFF"/>
                <w:sz w:val="23"/>
                <w:szCs w:val="23"/>
              </w:rPr>
              <w:t xml:space="preserve">IMPORTANT: </w:t>
            </w:r>
            <w:r w:rsidRPr="00861BC9">
              <w:rPr>
                <w:rFonts w:ascii="Arial" w:hAnsi="Arial" w:cs="Arial"/>
                <w:b/>
                <w:i/>
                <w:color w:val="FFFFFF"/>
                <w:sz w:val="22"/>
                <w:szCs w:val="22"/>
              </w:rPr>
              <w:t>Supervisor and resident must discuss these rotation-specific objectives during the rotation orientation, and sign below to confirm discussion has taken place.</w:t>
            </w:r>
          </w:p>
        </w:tc>
      </w:tr>
      <w:tr w:rsidR="00A4537A" w:rsidTr="0019233C">
        <w:trPr>
          <w:gridAfter w:val="2"/>
          <w:wAfter w:w="360" w:type="dxa"/>
        </w:trPr>
        <w:tc>
          <w:tcPr>
            <w:tcW w:w="3429" w:type="dxa"/>
            <w:tcBorders>
              <w:top w:val="single" w:sz="8" w:space="0" w:color="auto"/>
              <w:left w:val="single" w:sz="8" w:space="0" w:color="auto"/>
              <w:bottom w:val="single" w:sz="8" w:space="0" w:color="auto"/>
              <w:right w:val="single" w:sz="8" w:space="0" w:color="auto"/>
            </w:tcBorders>
          </w:tcPr>
          <w:p w:rsidR="00A4537A" w:rsidRDefault="00A4537A">
            <w:pPr>
              <w:rPr>
                <w:color w:val="FF0000"/>
                <w:sz w:val="23"/>
                <w:szCs w:val="23"/>
              </w:rPr>
            </w:pPr>
          </w:p>
        </w:tc>
        <w:tc>
          <w:tcPr>
            <w:tcW w:w="3769" w:type="dxa"/>
            <w:gridSpan w:val="2"/>
            <w:tcBorders>
              <w:top w:val="single" w:sz="8" w:space="0" w:color="auto"/>
              <w:left w:val="single" w:sz="8" w:space="0" w:color="auto"/>
              <w:bottom w:val="single" w:sz="8" w:space="0" w:color="auto"/>
              <w:right w:val="single" w:sz="8" w:space="0" w:color="auto"/>
            </w:tcBorders>
          </w:tcPr>
          <w:p w:rsidR="00A4537A" w:rsidRDefault="00A4537A">
            <w:pPr>
              <w:rPr>
                <w:sz w:val="23"/>
                <w:szCs w:val="23"/>
              </w:rPr>
            </w:pPr>
          </w:p>
        </w:tc>
        <w:tc>
          <w:tcPr>
            <w:tcW w:w="2270" w:type="dxa"/>
            <w:tcBorders>
              <w:top w:val="single" w:sz="8" w:space="0" w:color="auto"/>
              <w:left w:val="single" w:sz="8" w:space="0" w:color="auto"/>
              <w:bottom w:val="single" w:sz="8" w:space="0" w:color="auto"/>
              <w:right w:val="single" w:sz="8" w:space="0" w:color="auto"/>
            </w:tcBorders>
          </w:tcPr>
          <w:p w:rsidR="00A4537A" w:rsidRDefault="00A4537A">
            <w:pPr>
              <w:rPr>
                <w:color w:val="FF0000"/>
                <w:sz w:val="23"/>
                <w:szCs w:val="23"/>
              </w:rPr>
            </w:pPr>
          </w:p>
        </w:tc>
      </w:tr>
      <w:tr w:rsidR="00A4537A" w:rsidTr="0019233C">
        <w:trPr>
          <w:gridAfter w:val="2"/>
          <w:wAfter w:w="360" w:type="dxa"/>
        </w:trPr>
        <w:tc>
          <w:tcPr>
            <w:tcW w:w="3429" w:type="dxa"/>
            <w:tcBorders>
              <w:top w:val="single" w:sz="8" w:space="0" w:color="auto"/>
              <w:left w:val="single" w:sz="4" w:space="0" w:color="auto"/>
              <w:bottom w:val="single" w:sz="4" w:space="0" w:color="auto"/>
              <w:right w:val="single" w:sz="4" w:space="0" w:color="auto"/>
            </w:tcBorders>
            <w:hideMark/>
          </w:tcPr>
          <w:p w:rsidR="00A4537A" w:rsidRDefault="00A4537A">
            <w:pPr>
              <w:rPr>
                <w:sz w:val="23"/>
                <w:szCs w:val="23"/>
              </w:rPr>
            </w:pPr>
            <w:r>
              <w:rPr>
                <w:sz w:val="23"/>
                <w:szCs w:val="23"/>
              </w:rPr>
              <w:t>Resident signature</w:t>
            </w:r>
            <w:r w:rsidR="00EF76DC">
              <w:rPr>
                <w:sz w:val="23"/>
                <w:szCs w:val="23"/>
              </w:rPr>
              <w:t xml:space="preserve"> and </w:t>
            </w:r>
            <w:r w:rsidR="00EF76DC" w:rsidRPr="008E427E">
              <w:rPr>
                <w:rFonts w:ascii="Arial" w:hAnsi="Arial" w:cs="Arial"/>
                <w:b/>
                <w:color w:val="0000FF"/>
                <w:sz w:val="18"/>
                <w:szCs w:val="18"/>
              </w:rPr>
              <w:t>PGY</w:t>
            </w:r>
            <w:r w:rsidR="00304501" w:rsidRPr="008E427E">
              <w:rPr>
                <w:rFonts w:ascii="Arial" w:hAnsi="Arial" w:cs="Arial"/>
                <w:b/>
                <w:color w:val="0000FF"/>
                <w:sz w:val="18"/>
                <w:szCs w:val="18"/>
              </w:rPr>
              <w:t>ear</w:t>
            </w:r>
          </w:p>
        </w:tc>
        <w:tc>
          <w:tcPr>
            <w:tcW w:w="3769" w:type="dxa"/>
            <w:gridSpan w:val="2"/>
            <w:tcBorders>
              <w:top w:val="single" w:sz="8" w:space="0" w:color="auto"/>
              <w:left w:val="single" w:sz="4" w:space="0" w:color="auto"/>
              <w:bottom w:val="single" w:sz="4" w:space="0" w:color="auto"/>
              <w:right w:val="single" w:sz="4" w:space="0" w:color="auto"/>
            </w:tcBorders>
            <w:hideMark/>
          </w:tcPr>
          <w:p w:rsidR="00A4537A" w:rsidRDefault="00A4537A">
            <w:pPr>
              <w:rPr>
                <w:sz w:val="23"/>
                <w:szCs w:val="23"/>
              </w:rPr>
            </w:pPr>
            <w:r>
              <w:rPr>
                <w:sz w:val="23"/>
                <w:szCs w:val="23"/>
              </w:rPr>
              <w:t>Supervisor signature</w:t>
            </w:r>
          </w:p>
        </w:tc>
        <w:tc>
          <w:tcPr>
            <w:tcW w:w="2270" w:type="dxa"/>
            <w:tcBorders>
              <w:top w:val="single" w:sz="8" w:space="0" w:color="auto"/>
              <w:left w:val="single" w:sz="4" w:space="0" w:color="auto"/>
              <w:bottom w:val="single" w:sz="4" w:space="0" w:color="auto"/>
              <w:right w:val="single" w:sz="4" w:space="0" w:color="auto"/>
            </w:tcBorders>
            <w:hideMark/>
          </w:tcPr>
          <w:p w:rsidR="00A4537A" w:rsidRDefault="00A4537A">
            <w:pPr>
              <w:rPr>
                <w:sz w:val="23"/>
                <w:szCs w:val="23"/>
              </w:rPr>
            </w:pPr>
            <w:r>
              <w:rPr>
                <w:sz w:val="23"/>
                <w:szCs w:val="23"/>
              </w:rPr>
              <w:t>Date</w:t>
            </w:r>
          </w:p>
        </w:tc>
      </w:tr>
    </w:tbl>
    <w:p w:rsidR="00A4537A" w:rsidRDefault="00A4537A" w:rsidP="00A4537A">
      <w:pPr>
        <w:rPr>
          <w:sz w:val="8"/>
          <w:szCs w:val="8"/>
        </w:rPr>
      </w:pPr>
    </w:p>
    <w:p w:rsidR="0084431E" w:rsidRPr="008E427E" w:rsidRDefault="00A4537A" w:rsidP="008E427E">
      <w:pPr>
        <w:pBdr>
          <w:right w:val="single" w:sz="4" w:space="4" w:color="auto"/>
        </w:pBdr>
        <w:rPr>
          <w:rFonts w:ascii="Arial" w:hAnsi="Arial" w:cs="Arial"/>
          <w:color w:val="0000FF"/>
          <w:sz w:val="18"/>
          <w:szCs w:val="18"/>
        </w:rPr>
      </w:pPr>
      <w:r w:rsidRPr="008E427E">
        <w:rPr>
          <w:rFonts w:ascii="Arial" w:hAnsi="Arial" w:cs="Arial"/>
          <w:b/>
          <w:color w:val="0000FF"/>
          <w:sz w:val="18"/>
          <w:szCs w:val="18"/>
        </w:rPr>
        <w:t xml:space="preserve">NOTE: </w:t>
      </w:r>
      <w:r w:rsidR="0084431E" w:rsidRPr="008E427E">
        <w:rPr>
          <w:rFonts w:ascii="Arial" w:hAnsi="Arial" w:cs="Arial"/>
          <w:color w:val="0000FF"/>
          <w:sz w:val="18"/>
          <w:szCs w:val="18"/>
        </w:rPr>
        <w:t>For P</w:t>
      </w:r>
      <w:r w:rsidR="00D172DA" w:rsidRPr="008E427E">
        <w:rPr>
          <w:rFonts w:ascii="Arial" w:hAnsi="Arial" w:cs="Arial"/>
          <w:color w:val="0000FF"/>
          <w:sz w:val="18"/>
          <w:szCs w:val="18"/>
        </w:rPr>
        <w:t>GY</w:t>
      </w:r>
      <w:r w:rsidR="0084431E" w:rsidRPr="008E427E">
        <w:rPr>
          <w:rFonts w:ascii="Arial" w:hAnsi="Arial" w:cs="Arial"/>
          <w:color w:val="0000FF"/>
          <w:sz w:val="18"/>
          <w:szCs w:val="18"/>
        </w:rPr>
        <w:t>3 RSOs</w:t>
      </w:r>
      <w:r w:rsidR="00D172DA" w:rsidRPr="008E427E">
        <w:rPr>
          <w:rFonts w:ascii="Arial" w:hAnsi="Arial" w:cs="Arial"/>
          <w:color w:val="0000FF"/>
          <w:sz w:val="18"/>
          <w:szCs w:val="18"/>
        </w:rPr>
        <w:t xml:space="preserve"> </w:t>
      </w:r>
      <w:r w:rsidR="0084431E" w:rsidRPr="008E427E">
        <w:rPr>
          <w:rFonts w:ascii="Arial" w:hAnsi="Arial" w:cs="Arial"/>
          <w:color w:val="0000FF"/>
          <w:sz w:val="18"/>
          <w:szCs w:val="18"/>
        </w:rPr>
        <w:t>and</w:t>
      </w:r>
      <w:r w:rsidR="00D172DA" w:rsidRPr="008E427E">
        <w:rPr>
          <w:rFonts w:ascii="Arial" w:hAnsi="Arial" w:cs="Arial"/>
          <w:color w:val="0000FF"/>
          <w:sz w:val="18"/>
          <w:szCs w:val="18"/>
        </w:rPr>
        <w:t xml:space="preserve"> PGY4</w:t>
      </w:r>
      <w:r w:rsidR="0084431E" w:rsidRPr="008E427E">
        <w:rPr>
          <w:rFonts w:ascii="Arial" w:hAnsi="Arial" w:cs="Arial"/>
          <w:color w:val="0000FF"/>
          <w:sz w:val="18"/>
          <w:szCs w:val="18"/>
        </w:rPr>
        <w:t xml:space="preserve"> RSOs, </w:t>
      </w:r>
      <w:r w:rsidR="00D172DA" w:rsidRPr="008E427E">
        <w:rPr>
          <w:rFonts w:ascii="Arial" w:hAnsi="Arial" w:cs="Arial"/>
          <w:color w:val="0000FF"/>
          <w:sz w:val="18"/>
          <w:szCs w:val="18"/>
        </w:rPr>
        <w:t>see section 1.4</w:t>
      </w:r>
      <w:r w:rsidR="0084431E" w:rsidRPr="008E427E">
        <w:rPr>
          <w:rFonts w:ascii="Arial" w:hAnsi="Arial" w:cs="Arial"/>
          <w:color w:val="0000FF"/>
          <w:sz w:val="18"/>
          <w:szCs w:val="18"/>
        </w:rPr>
        <w:t xml:space="preserve">. Residents will complete </w:t>
      </w:r>
      <w:r w:rsidR="008E427E">
        <w:rPr>
          <w:rFonts w:ascii="Arial" w:hAnsi="Arial" w:cs="Arial"/>
          <w:color w:val="0000FF"/>
          <w:sz w:val="18"/>
          <w:szCs w:val="18"/>
        </w:rPr>
        <w:t xml:space="preserve">the </w:t>
      </w:r>
      <w:r w:rsidR="00304501" w:rsidRPr="008E427E">
        <w:rPr>
          <w:rFonts w:ascii="Arial" w:hAnsi="Arial" w:cs="Arial"/>
          <w:color w:val="0000FF"/>
          <w:sz w:val="18"/>
          <w:szCs w:val="18"/>
        </w:rPr>
        <w:t>End-of-Rotation (</w:t>
      </w:r>
      <w:proofErr w:type="spellStart"/>
      <w:r w:rsidR="0084431E" w:rsidRPr="008E427E">
        <w:rPr>
          <w:rFonts w:ascii="Arial" w:hAnsi="Arial" w:cs="Arial"/>
          <w:color w:val="0000FF"/>
          <w:sz w:val="18"/>
          <w:szCs w:val="18"/>
        </w:rPr>
        <w:t>EOR</w:t>
      </w:r>
      <w:proofErr w:type="spellEnd"/>
      <w:r w:rsidR="00304501" w:rsidRPr="008E427E">
        <w:rPr>
          <w:rFonts w:ascii="Arial" w:hAnsi="Arial" w:cs="Arial"/>
          <w:color w:val="0000FF"/>
          <w:sz w:val="18"/>
          <w:szCs w:val="18"/>
        </w:rPr>
        <w:t>)</w:t>
      </w:r>
      <w:r w:rsidR="0084431E" w:rsidRPr="008E427E">
        <w:rPr>
          <w:rFonts w:ascii="Arial" w:hAnsi="Arial" w:cs="Arial"/>
          <w:color w:val="0000FF"/>
          <w:sz w:val="18"/>
          <w:szCs w:val="18"/>
        </w:rPr>
        <w:t xml:space="preserve"> exams </w:t>
      </w:r>
      <w:r w:rsidR="008E427E" w:rsidRPr="008E427E">
        <w:rPr>
          <w:rFonts w:ascii="Arial" w:hAnsi="Arial" w:cs="Arial"/>
          <w:color w:val="0000FF"/>
          <w:sz w:val="18"/>
          <w:szCs w:val="18"/>
        </w:rPr>
        <w:t>in</w:t>
      </w:r>
      <w:r w:rsidR="0084431E" w:rsidRPr="008E427E">
        <w:rPr>
          <w:rFonts w:ascii="Arial" w:hAnsi="Arial" w:cs="Arial"/>
          <w:color w:val="0000FF"/>
          <w:sz w:val="18"/>
          <w:szCs w:val="18"/>
        </w:rPr>
        <w:t xml:space="preserve"> </w:t>
      </w:r>
      <w:proofErr w:type="spellStart"/>
      <w:r w:rsidR="0084431E" w:rsidRPr="008E427E">
        <w:rPr>
          <w:rFonts w:ascii="Arial" w:hAnsi="Arial" w:cs="Arial"/>
          <w:color w:val="0000FF"/>
          <w:sz w:val="18"/>
          <w:szCs w:val="18"/>
        </w:rPr>
        <w:t>PGY4</w:t>
      </w:r>
      <w:proofErr w:type="spellEnd"/>
      <w:r w:rsidR="0084431E" w:rsidRPr="008E427E">
        <w:rPr>
          <w:rFonts w:ascii="Arial" w:hAnsi="Arial" w:cs="Arial"/>
          <w:color w:val="0000FF"/>
          <w:sz w:val="18"/>
          <w:szCs w:val="18"/>
        </w:rPr>
        <w:t>.</w:t>
      </w:r>
      <w:r w:rsidR="008E427E" w:rsidRPr="008E427E">
        <w:rPr>
          <w:rFonts w:ascii="Arial" w:hAnsi="Arial" w:cs="Arial"/>
          <w:color w:val="0000FF"/>
          <w:sz w:val="18"/>
          <w:szCs w:val="18"/>
        </w:rPr>
        <w:t xml:space="preserve"> </w:t>
      </w:r>
      <w:proofErr w:type="spellStart"/>
      <w:r w:rsidR="008E427E" w:rsidRPr="008E427E">
        <w:rPr>
          <w:rFonts w:ascii="Arial" w:hAnsi="Arial" w:cs="Arial"/>
          <w:color w:val="0000FF"/>
          <w:sz w:val="18"/>
          <w:szCs w:val="18"/>
        </w:rPr>
        <w:t>PGY3</w:t>
      </w:r>
      <w:r w:rsidR="008E427E" w:rsidRPr="008E427E">
        <w:rPr>
          <w:rFonts w:ascii="Arial" w:hAnsi="Arial" w:cs="Arial"/>
          <w:color w:val="0000FF"/>
          <w:sz w:val="18"/>
          <w:szCs w:val="18"/>
        </w:rPr>
        <w:t>s</w:t>
      </w:r>
      <w:proofErr w:type="spellEnd"/>
      <w:r w:rsidR="008E427E" w:rsidRPr="008E427E">
        <w:rPr>
          <w:rFonts w:ascii="Arial" w:hAnsi="Arial" w:cs="Arial"/>
          <w:color w:val="0000FF"/>
          <w:sz w:val="18"/>
          <w:szCs w:val="18"/>
        </w:rPr>
        <w:t xml:space="preserve"> will have </w:t>
      </w:r>
      <w:r w:rsidR="008E427E">
        <w:rPr>
          <w:rFonts w:ascii="Arial" w:hAnsi="Arial" w:cs="Arial"/>
          <w:color w:val="0000FF"/>
          <w:sz w:val="18"/>
          <w:szCs w:val="18"/>
        </w:rPr>
        <w:t xml:space="preserve">a </w:t>
      </w:r>
      <w:r w:rsidR="008E427E" w:rsidRPr="008E427E">
        <w:rPr>
          <w:rFonts w:ascii="Arial" w:hAnsi="Arial" w:cs="Arial"/>
          <w:color w:val="0000FF"/>
          <w:sz w:val="18"/>
          <w:szCs w:val="18"/>
        </w:rPr>
        <w:t xml:space="preserve">formative evaluation using </w:t>
      </w:r>
      <w:r w:rsidR="008E427E" w:rsidRPr="008E427E">
        <w:rPr>
          <w:rFonts w:ascii="Arial" w:hAnsi="Arial" w:cs="Arial"/>
          <w:color w:val="0000FF"/>
          <w:sz w:val="18"/>
          <w:szCs w:val="18"/>
        </w:rPr>
        <w:t xml:space="preserve">the </w:t>
      </w:r>
      <w:r w:rsidR="008E427E" w:rsidRPr="008E427E">
        <w:rPr>
          <w:rFonts w:ascii="Arial" w:hAnsi="Arial" w:cs="Arial"/>
          <w:color w:val="0000FF"/>
          <w:sz w:val="18"/>
          <w:szCs w:val="18"/>
        </w:rPr>
        <w:t xml:space="preserve">Competency Based Design (CBD) form for management of </w:t>
      </w:r>
      <w:r w:rsidR="008E427E" w:rsidRPr="008E427E">
        <w:rPr>
          <w:rFonts w:ascii="Arial" w:hAnsi="Arial" w:cs="Arial"/>
          <w:color w:val="0000FF"/>
          <w:sz w:val="18"/>
          <w:szCs w:val="18"/>
        </w:rPr>
        <w:t xml:space="preserve">a </w:t>
      </w:r>
      <w:r w:rsidR="008E427E" w:rsidRPr="008E427E">
        <w:rPr>
          <w:rFonts w:ascii="Arial" w:hAnsi="Arial" w:cs="Arial"/>
          <w:color w:val="0000FF"/>
          <w:sz w:val="18"/>
          <w:szCs w:val="18"/>
        </w:rPr>
        <w:t>patient with a gynecologic malignancy.</w:t>
      </w:r>
    </w:p>
    <w:p w:rsidR="0019233C" w:rsidRPr="008E427E" w:rsidRDefault="0019233C" w:rsidP="008E427E">
      <w:pPr>
        <w:pStyle w:val="Heading2"/>
        <w:pBdr>
          <w:right w:val="single" w:sz="4" w:space="4" w:color="auto"/>
        </w:pBdr>
        <w:rPr>
          <w:rFonts w:ascii="Arial" w:hAnsi="Arial" w:cs="Arial"/>
          <w:color w:val="0000FF"/>
          <w:sz w:val="18"/>
          <w:szCs w:val="18"/>
        </w:rPr>
      </w:pPr>
    </w:p>
    <w:p w:rsidR="00A4537A" w:rsidRPr="008E427E" w:rsidRDefault="0019233C" w:rsidP="008E427E">
      <w:pPr>
        <w:pStyle w:val="Heading2"/>
        <w:pBdr>
          <w:right w:val="single" w:sz="4" w:space="4" w:color="auto"/>
        </w:pBdr>
        <w:rPr>
          <w:rFonts w:ascii="Arial" w:hAnsi="Arial" w:cs="Arial"/>
          <w:color w:val="0000FF"/>
          <w:sz w:val="18"/>
          <w:szCs w:val="18"/>
        </w:rPr>
      </w:pPr>
      <w:r w:rsidRPr="008E427E">
        <w:rPr>
          <w:rFonts w:ascii="Arial" w:hAnsi="Arial" w:cs="Arial"/>
          <w:color w:val="0000FF"/>
          <w:sz w:val="18"/>
          <w:szCs w:val="18"/>
        </w:rPr>
        <w:t>CanMEDS Focus Roles: Collaborator, Professional</w:t>
      </w:r>
    </w:p>
    <w:p w:rsidR="0019233C" w:rsidRPr="008E427E" w:rsidRDefault="0019233C" w:rsidP="008E427E">
      <w:pPr>
        <w:pBdr>
          <w:right w:val="single" w:sz="4" w:space="4" w:color="auto"/>
        </w:pBdr>
        <w:rPr>
          <w:color w:val="0000FF"/>
          <w:sz w:val="16"/>
          <w:szCs w:val="16"/>
        </w:rPr>
      </w:pPr>
    </w:p>
    <w:p w:rsidR="00A4537A" w:rsidRDefault="00A4537A" w:rsidP="00A4537A">
      <w:pPr>
        <w:pStyle w:val="Heading2"/>
        <w:pBdr>
          <w:bottom w:val="single" w:sz="4" w:space="1" w:color="auto"/>
        </w:pBdr>
        <w:rPr>
          <w:rFonts w:ascii="Arial" w:hAnsi="Arial" w:cs="Arial"/>
          <w:sz w:val="23"/>
          <w:szCs w:val="23"/>
        </w:rPr>
      </w:pPr>
      <w:r>
        <w:rPr>
          <w:rFonts w:ascii="Arial" w:hAnsi="Arial" w:cs="Arial"/>
          <w:sz w:val="23"/>
          <w:szCs w:val="23"/>
        </w:rPr>
        <w:t>1 MEDICAL EXPERT</w:t>
      </w:r>
    </w:p>
    <w:p w:rsidR="00A4537A" w:rsidRDefault="00A4537A" w:rsidP="00A4537A">
      <w:pPr>
        <w:pStyle w:val="Heading3"/>
        <w:rPr>
          <w:sz w:val="8"/>
          <w:szCs w:val="8"/>
        </w:rPr>
      </w:pPr>
    </w:p>
    <w:p w:rsidR="00A4537A" w:rsidRDefault="00A4537A" w:rsidP="00A4537A">
      <w:pPr>
        <w:rPr>
          <w:sz w:val="23"/>
          <w:szCs w:val="23"/>
        </w:rPr>
      </w:pPr>
      <w:r>
        <w:rPr>
          <w:b/>
          <w:sz w:val="23"/>
          <w:szCs w:val="23"/>
        </w:rPr>
        <w:t>1.1 Knowledge of Anatomy and Physiology</w:t>
      </w:r>
      <w:r>
        <w:rPr>
          <w:sz w:val="23"/>
          <w:szCs w:val="23"/>
        </w:rPr>
        <w:t xml:space="preserve"> Objectives:</w:t>
      </w:r>
    </w:p>
    <w:p w:rsidR="00A4537A" w:rsidRPr="00D172DA" w:rsidRDefault="00A4537A" w:rsidP="00110831">
      <w:pPr>
        <w:tabs>
          <w:tab w:val="left" w:pos="1080"/>
          <w:tab w:val="num" w:pos="1440"/>
        </w:tabs>
        <w:ind w:left="432" w:hanging="216"/>
        <w:rPr>
          <w:sz w:val="22"/>
          <w:szCs w:val="22"/>
        </w:rPr>
      </w:pPr>
      <w:r w:rsidRPr="00D172DA">
        <w:rPr>
          <w:sz w:val="22"/>
          <w:szCs w:val="22"/>
        </w:rPr>
        <w:t>1 Demonstrate extensive knowledge of pelvic anatomy: identify all pelvic structures including the ureter, external/internal iliac arteries, veins, the inguinal region, and vulva.</w:t>
      </w:r>
    </w:p>
    <w:p w:rsidR="00A4537A" w:rsidRPr="00D172DA" w:rsidRDefault="00A4537A" w:rsidP="00110831">
      <w:pPr>
        <w:tabs>
          <w:tab w:val="left" w:pos="1080"/>
          <w:tab w:val="num" w:pos="1440"/>
        </w:tabs>
        <w:ind w:left="432" w:hanging="216"/>
        <w:rPr>
          <w:sz w:val="22"/>
          <w:szCs w:val="22"/>
        </w:rPr>
      </w:pPr>
      <w:r w:rsidRPr="00D172DA">
        <w:rPr>
          <w:sz w:val="22"/>
          <w:szCs w:val="22"/>
        </w:rPr>
        <w:t>2 Recognize and name the borders of the pararectal and paravesical spaces.</w:t>
      </w:r>
    </w:p>
    <w:p w:rsidR="00A4537A" w:rsidRPr="00D172DA" w:rsidRDefault="00A4537A" w:rsidP="00110831">
      <w:pPr>
        <w:tabs>
          <w:tab w:val="left" w:pos="1080"/>
          <w:tab w:val="num" w:pos="1440"/>
        </w:tabs>
        <w:ind w:left="432" w:hanging="216"/>
        <w:rPr>
          <w:sz w:val="22"/>
          <w:szCs w:val="22"/>
        </w:rPr>
      </w:pPr>
      <w:r w:rsidRPr="00D172DA">
        <w:rPr>
          <w:sz w:val="22"/>
          <w:szCs w:val="22"/>
        </w:rPr>
        <w:t>3 Demonstrate knowledge of possible sites of complication/injury within the pelvis in relation to gynecological surgery.</w:t>
      </w:r>
    </w:p>
    <w:p w:rsidR="00A4537A" w:rsidRPr="00D172DA" w:rsidRDefault="00A4537A" w:rsidP="00110831">
      <w:pPr>
        <w:tabs>
          <w:tab w:val="left" w:pos="1080"/>
          <w:tab w:val="num" w:pos="1440"/>
        </w:tabs>
        <w:ind w:left="432" w:hanging="216"/>
        <w:rPr>
          <w:sz w:val="22"/>
          <w:szCs w:val="22"/>
        </w:rPr>
      </w:pPr>
      <w:r w:rsidRPr="00D172DA">
        <w:rPr>
          <w:sz w:val="22"/>
          <w:szCs w:val="22"/>
        </w:rPr>
        <w:t>4 Demonstrate a working knowledge of the gastrointestinal and urinary tracts as it pertains to gynecological surgery.</w:t>
      </w:r>
    </w:p>
    <w:p w:rsidR="00A4537A" w:rsidRDefault="00A4537A" w:rsidP="00A4537A">
      <w:pPr>
        <w:pStyle w:val="Heading3"/>
        <w:rPr>
          <w:sz w:val="8"/>
          <w:szCs w:val="8"/>
        </w:rPr>
      </w:pPr>
    </w:p>
    <w:p w:rsidR="00A4537A" w:rsidRDefault="00A4537A" w:rsidP="00A4537A">
      <w:pPr>
        <w:pStyle w:val="Heading3"/>
        <w:rPr>
          <w:sz w:val="23"/>
          <w:szCs w:val="23"/>
        </w:rPr>
      </w:pPr>
      <w:r>
        <w:rPr>
          <w:sz w:val="23"/>
          <w:szCs w:val="23"/>
        </w:rPr>
        <w:t xml:space="preserve">1.2 Data Gathering </w:t>
      </w:r>
      <w:r>
        <w:rPr>
          <w:b w:val="0"/>
          <w:sz w:val="23"/>
          <w:szCs w:val="23"/>
        </w:rPr>
        <w:t>Objectives:</w:t>
      </w:r>
    </w:p>
    <w:p w:rsidR="00A4537A" w:rsidRPr="00D172DA" w:rsidRDefault="00A4537A" w:rsidP="00110831">
      <w:pPr>
        <w:tabs>
          <w:tab w:val="left" w:pos="1080"/>
          <w:tab w:val="num" w:pos="1440"/>
        </w:tabs>
        <w:ind w:left="432" w:hanging="216"/>
        <w:rPr>
          <w:sz w:val="22"/>
          <w:szCs w:val="22"/>
        </w:rPr>
      </w:pPr>
      <w:r w:rsidRPr="00D172DA">
        <w:rPr>
          <w:sz w:val="22"/>
          <w:szCs w:val="22"/>
        </w:rPr>
        <w:t>1 Obtain a complete history from a patient with a gynecological malignancy.</w:t>
      </w:r>
    </w:p>
    <w:p w:rsidR="00A4537A" w:rsidRPr="00D172DA" w:rsidRDefault="00A4537A" w:rsidP="00110831">
      <w:pPr>
        <w:tabs>
          <w:tab w:val="left" w:pos="1080"/>
          <w:tab w:val="num" w:pos="1440"/>
        </w:tabs>
        <w:ind w:left="432" w:hanging="216"/>
        <w:rPr>
          <w:sz w:val="22"/>
          <w:szCs w:val="22"/>
        </w:rPr>
      </w:pPr>
      <w:r w:rsidRPr="00D172DA">
        <w:rPr>
          <w:sz w:val="22"/>
          <w:szCs w:val="22"/>
        </w:rPr>
        <w:t>2 Conduct the physical assessment of a patient with pre-malignant and/or malignant disease.</w:t>
      </w:r>
    </w:p>
    <w:p w:rsidR="00A4537A" w:rsidRPr="00D172DA" w:rsidRDefault="00A4537A" w:rsidP="00110831">
      <w:pPr>
        <w:tabs>
          <w:tab w:val="left" w:pos="1080"/>
          <w:tab w:val="num" w:pos="1440"/>
        </w:tabs>
        <w:ind w:left="432" w:hanging="216"/>
        <w:rPr>
          <w:sz w:val="22"/>
          <w:szCs w:val="22"/>
        </w:rPr>
      </w:pPr>
      <w:r w:rsidRPr="00D172DA">
        <w:rPr>
          <w:sz w:val="22"/>
          <w:szCs w:val="22"/>
        </w:rPr>
        <w:t>3 Obtain pertinent ancillary clinical information such as pathology, imaging, and risk factors that will impact on patient’s management.</w:t>
      </w:r>
    </w:p>
    <w:p w:rsidR="00A4537A" w:rsidRDefault="00A4537A" w:rsidP="00A4537A">
      <w:pPr>
        <w:tabs>
          <w:tab w:val="left" w:pos="1080"/>
        </w:tabs>
        <w:rPr>
          <w:sz w:val="8"/>
          <w:szCs w:val="8"/>
        </w:rPr>
      </w:pPr>
    </w:p>
    <w:p w:rsidR="00A4537A" w:rsidRDefault="00A4537A" w:rsidP="00A4537A">
      <w:pPr>
        <w:tabs>
          <w:tab w:val="left" w:pos="1080"/>
        </w:tabs>
        <w:rPr>
          <w:sz w:val="23"/>
          <w:szCs w:val="23"/>
        </w:rPr>
      </w:pPr>
      <w:r>
        <w:rPr>
          <w:b/>
          <w:sz w:val="23"/>
          <w:szCs w:val="23"/>
        </w:rPr>
        <w:t>1.3 Clinical Reasoning, Management and Judgment/Diagnostic and Therapeutic Plannin</w:t>
      </w:r>
      <w:r>
        <w:rPr>
          <w:sz w:val="23"/>
          <w:szCs w:val="23"/>
        </w:rPr>
        <w:t xml:space="preserve">g </w:t>
      </w:r>
      <w:bookmarkStart w:id="0" w:name="_GoBack"/>
      <w:bookmarkEnd w:id="0"/>
    </w:p>
    <w:p w:rsidR="00A4537A" w:rsidRDefault="00A4537A" w:rsidP="00A4537A">
      <w:pPr>
        <w:rPr>
          <w:sz w:val="23"/>
          <w:szCs w:val="23"/>
        </w:rPr>
      </w:pPr>
      <w:r>
        <w:rPr>
          <w:sz w:val="23"/>
          <w:szCs w:val="23"/>
        </w:rPr>
        <w:t xml:space="preserve">     Objectives:  </w:t>
      </w:r>
    </w:p>
    <w:p w:rsidR="00A4537A" w:rsidRDefault="00A4537A" w:rsidP="00A4537A">
      <w:pPr>
        <w:rPr>
          <w:sz w:val="8"/>
          <w:szCs w:val="8"/>
        </w:rPr>
      </w:pPr>
      <w:r>
        <w:rPr>
          <w:sz w:val="8"/>
          <w:szCs w:val="8"/>
        </w:rPr>
        <w:t xml:space="preserve"> </w:t>
      </w:r>
    </w:p>
    <w:p w:rsidR="00A4537A" w:rsidRDefault="00A4537A" w:rsidP="00A4537A">
      <w:pPr>
        <w:rPr>
          <w:b/>
          <w:sz w:val="23"/>
          <w:szCs w:val="23"/>
        </w:rPr>
      </w:pPr>
      <w:r>
        <w:rPr>
          <w:b/>
          <w:sz w:val="23"/>
          <w:szCs w:val="23"/>
        </w:rPr>
        <w:t xml:space="preserve">  1.3.1 Demonstrate extensive knowledge of:</w:t>
      </w:r>
    </w:p>
    <w:p w:rsidR="00A4537A" w:rsidRPr="00D172DA" w:rsidRDefault="00A4537A" w:rsidP="00D172DA">
      <w:pPr>
        <w:ind w:left="648" w:hanging="216"/>
        <w:rPr>
          <w:sz w:val="22"/>
          <w:szCs w:val="22"/>
        </w:rPr>
      </w:pPr>
      <w:r w:rsidRPr="00D172DA">
        <w:rPr>
          <w:b/>
          <w:bCs/>
          <w:sz w:val="22"/>
          <w:szCs w:val="22"/>
        </w:rPr>
        <w:t>1) Risk factors</w:t>
      </w:r>
      <w:r w:rsidRPr="00D172DA">
        <w:rPr>
          <w:sz w:val="22"/>
          <w:szCs w:val="22"/>
        </w:rPr>
        <w:t xml:space="preserve"> for gynecologic malignancy and pre-malignant conditions.</w:t>
      </w:r>
    </w:p>
    <w:p w:rsidR="00A4537A" w:rsidRDefault="00A4537A" w:rsidP="00D172DA">
      <w:pPr>
        <w:ind w:left="648" w:hanging="216"/>
        <w:rPr>
          <w:b/>
          <w:bCs/>
          <w:sz w:val="8"/>
          <w:szCs w:val="8"/>
        </w:rPr>
      </w:pPr>
    </w:p>
    <w:p w:rsidR="00A4537A" w:rsidRPr="00D172DA" w:rsidRDefault="00A4537A" w:rsidP="00D172DA">
      <w:pPr>
        <w:ind w:left="648" w:hanging="216"/>
        <w:rPr>
          <w:sz w:val="22"/>
          <w:szCs w:val="22"/>
        </w:rPr>
      </w:pPr>
      <w:r w:rsidRPr="00D172DA">
        <w:rPr>
          <w:b/>
          <w:bCs/>
          <w:sz w:val="22"/>
          <w:szCs w:val="22"/>
        </w:rPr>
        <w:t>2) Screening</w:t>
      </w:r>
      <w:r w:rsidRPr="00D172DA">
        <w:rPr>
          <w:sz w:val="22"/>
          <w:szCs w:val="22"/>
        </w:rPr>
        <w:t>: current guidelines and indications for screening for gynaecologic cancers including cervical, endometrial, ovarian; and the clinical utility and performance characteristics of the available screening tools.</w:t>
      </w:r>
    </w:p>
    <w:p w:rsidR="00A4537A" w:rsidRDefault="00A4537A" w:rsidP="00D172DA">
      <w:pPr>
        <w:ind w:left="648" w:hanging="216"/>
        <w:rPr>
          <w:b/>
          <w:bCs/>
          <w:sz w:val="8"/>
          <w:szCs w:val="8"/>
        </w:rPr>
      </w:pPr>
    </w:p>
    <w:p w:rsidR="00A4537A" w:rsidRPr="00D172DA" w:rsidRDefault="00A4537A" w:rsidP="00D172DA">
      <w:pPr>
        <w:ind w:left="648" w:hanging="216"/>
        <w:rPr>
          <w:sz w:val="22"/>
          <w:szCs w:val="22"/>
        </w:rPr>
      </w:pPr>
      <w:r w:rsidRPr="00D172DA">
        <w:rPr>
          <w:b/>
          <w:bCs/>
          <w:sz w:val="22"/>
          <w:szCs w:val="22"/>
        </w:rPr>
        <w:t>3) Pre and postoperative care</w:t>
      </w:r>
      <w:r w:rsidRPr="00D172DA">
        <w:rPr>
          <w:sz w:val="22"/>
          <w:szCs w:val="22"/>
        </w:rPr>
        <w:t xml:space="preserve"> including wound healing; optimal peri-operative use of antibiotics; antithrombotic agents; nutritional support; and the recognition, diagnosis, and management of medical and surgical complications. Recognize when assistance from other medical and surgical services is necessary</w:t>
      </w:r>
      <w:r w:rsidRPr="00D172DA">
        <w:rPr>
          <w:color w:val="4F81BD"/>
          <w:sz w:val="22"/>
          <w:szCs w:val="22"/>
        </w:rPr>
        <w:t>.</w:t>
      </w:r>
    </w:p>
    <w:p w:rsidR="00A4537A" w:rsidRPr="00D172DA" w:rsidRDefault="00A4537A" w:rsidP="00D172DA">
      <w:pPr>
        <w:ind w:left="648" w:hanging="216"/>
        <w:rPr>
          <w:b/>
          <w:bCs/>
          <w:sz w:val="8"/>
          <w:szCs w:val="8"/>
        </w:rPr>
      </w:pPr>
    </w:p>
    <w:p w:rsidR="00A4537A" w:rsidRDefault="00A4537A" w:rsidP="00D172DA">
      <w:pPr>
        <w:ind w:left="648" w:hanging="216"/>
        <w:rPr>
          <w:sz w:val="23"/>
          <w:szCs w:val="23"/>
        </w:rPr>
      </w:pPr>
      <w:r>
        <w:rPr>
          <w:b/>
          <w:bCs/>
          <w:sz w:val="23"/>
          <w:szCs w:val="23"/>
        </w:rPr>
        <w:t>4) Endometrial cancer</w:t>
      </w:r>
      <w:r>
        <w:rPr>
          <w:sz w:val="23"/>
          <w:szCs w:val="23"/>
        </w:rPr>
        <w:t xml:space="preserve">: </w:t>
      </w:r>
    </w:p>
    <w:p w:rsidR="00A4537A" w:rsidRPr="00D172DA" w:rsidRDefault="00A4537A" w:rsidP="00D172DA">
      <w:pPr>
        <w:ind w:left="864" w:hanging="216"/>
        <w:rPr>
          <w:sz w:val="22"/>
          <w:szCs w:val="22"/>
        </w:rPr>
      </w:pPr>
      <w:r w:rsidRPr="00D172DA">
        <w:rPr>
          <w:sz w:val="22"/>
          <w:szCs w:val="22"/>
        </w:rPr>
        <w:t xml:space="preserve">a) principles of diagnosis; staging; and treatment using simple hysterectomy and bilateral salpingoophorectomy and selective nodal sampling for patients with low-risk disease </w:t>
      </w:r>
    </w:p>
    <w:p w:rsidR="00A4537A" w:rsidRPr="00D172DA" w:rsidRDefault="00A4537A" w:rsidP="00D172DA">
      <w:pPr>
        <w:ind w:left="864" w:hanging="216"/>
        <w:rPr>
          <w:sz w:val="22"/>
          <w:szCs w:val="22"/>
        </w:rPr>
      </w:pPr>
      <w:r w:rsidRPr="00D172DA">
        <w:rPr>
          <w:sz w:val="22"/>
          <w:szCs w:val="22"/>
        </w:rPr>
        <w:t>b) optimal involvement of a multidisciplinary team for i) pre-operative evaluation for patients with high-risk features to facilitate surgical staging and ii) post-operatively for assessment and delivery of adjuvant therapy.</w:t>
      </w:r>
    </w:p>
    <w:p w:rsidR="00A4537A" w:rsidRDefault="00A4537A" w:rsidP="00A4537A">
      <w:pPr>
        <w:ind w:left="1152" w:hanging="216"/>
        <w:rPr>
          <w:sz w:val="8"/>
          <w:szCs w:val="8"/>
        </w:rPr>
      </w:pPr>
    </w:p>
    <w:p w:rsidR="00A4537A" w:rsidRDefault="00A4537A" w:rsidP="00D172DA">
      <w:pPr>
        <w:ind w:left="648" w:hanging="216"/>
        <w:rPr>
          <w:b/>
          <w:sz w:val="23"/>
          <w:szCs w:val="23"/>
        </w:rPr>
      </w:pPr>
      <w:r>
        <w:rPr>
          <w:b/>
          <w:sz w:val="23"/>
          <w:szCs w:val="23"/>
        </w:rPr>
        <w:t>5) Management of pelvic masses:</w:t>
      </w:r>
    </w:p>
    <w:p w:rsidR="00A4537A" w:rsidRPr="00D172DA" w:rsidRDefault="00A4537A" w:rsidP="00D172DA">
      <w:pPr>
        <w:ind w:left="864" w:hanging="216"/>
        <w:rPr>
          <w:sz w:val="22"/>
          <w:szCs w:val="22"/>
        </w:rPr>
      </w:pPr>
      <w:r w:rsidRPr="00D172DA">
        <w:rPr>
          <w:sz w:val="22"/>
          <w:szCs w:val="22"/>
        </w:rPr>
        <w:t>a) appropriate methods of evaluating the risk of malignancy of a pelvic mass, including the role of imaging.</w:t>
      </w:r>
    </w:p>
    <w:p w:rsidR="00A4537A" w:rsidRPr="00D172DA" w:rsidRDefault="00A4537A" w:rsidP="00D172DA">
      <w:pPr>
        <w:ind w:left="864" w:hanging="216"/>
        <w:rPr>
          <w:sz w:val="22"/>
          <w:szCs w:val="22"/>
        </w:rPr>
      </w:pPr>
      <w:r w:rsidRPr="00D172DA">
        <w:rPr>
          <w:sz w:val="22"/>
          <w:szCs w:val="22"/>
        </w:rPr>
        <w:t>b) indications for preoperative triage to gynecologic oncology for optimal surgery for suspected cases of malignancy.</w:t>
      </w:r>
    </w:p>
    <w:p w:rsidR="00A4537A" w:rsidRDefault="00A4537A" w:rsidP="00D172DA">
      <w:pPr>
        <w:ind w:left="864" w:hanging="216"/>
        <w:rPr>
          <w:sz w:val="8"/>
          <w:szCs w:val="8"/>
        </w:rPr>
      </w:pPr>
    </w:p>
    <w:p w:rsidR="00A4537A" w:rsidRDefault="00A4537A" w:rsidP="00D172DA">
      <w:pPr>
        <w:ind w:left="648" w:hanging="216"/>
        <w:rPr>
          <w:sz w:val="23"/>
          <w:szCs w:val="23"/>
        </w:rPr>
      </w:pPr>
      <w:r>
        <w:rPr>
          <w:b/>
          <w:bCs/>
          <w:sz w:val="23"/>
          <w:szCs w:val="23"/>
        </w:rPr>
        <w:t>6) Ovarian and fallopian tube cancer</w:t>
      </w:r>
      <w:r>
        <w:rPr>
          <w:sz w:val="23"/>
          <w:szCs w:val="23"/>
        </w:rPr>
        <w:t xml:space="preserve">: </w:t>
      </w:r>
    </w:p>
    <w:p w:rsidR="00A4537A" w:rsidRPr="00D172DA" w:rsidRDefault="00A4537A" w:rsidP="00D172DA">
      <w:pPr>
        <w:ind w:left="864" w:hanging="216"/>
        <w:rPr>
          <w:sz w:val="22"/>
          <w:szCs w:val="22"/>
        </w:rPr>
      </w:pPr>
      <w:r w:rsidRPr="00D172DA">
        <w:rPr>
          <w:sz w:val="22"/>
          <w:szCs w:val="22"/>
        </w:rPr>
        <w:t>a) appropriate methods of diagnosis, staging, and appropriate multidisciplinary referral for treatment .</w:t>
      </w:r>
    </w:p>
    <w:p w:rsidR="00A4537A" w:rsidRPr="00D172DA" w:rsidRDefault="00A4537A" w:rsidP="00D172DA">
      <w:pPr>
        <w:ind w:left="864" w:hanging="216"/>
        <w:rPr>
          <w:strike/>
          <w:sz w:val="22"/>
          <w:szCs w:val="22"/>
        </w:rPr>
      </w:pPr>
      <w:r w:rsidRPr="00D172DA">
        <w:rPr>
          <w:sz w:val="22"/>
          <w:szCs w:val="22"/>
        </w:rPr>
        <w:t>b) principles of management of patients with early stage ovarian cancer vs advanced ovarian cancer.</w:t>
      </w:r>
    </w:p>
    <w:p w:rsidR="00A4537A" w:rsidRDefault="00A4537A" w:rsidP="00D172DA">
      <w:pPr>
        <w:ind w:left="864" w:hanging="216"/>
        <w:rPr>
          <w:sz w:val="8"/>
          <w:szCs w:val="8"/>
        </w:rPr>
      </w:pPr>
    </w:p>
    <w:p w:rsidR="00A4537A" w:rsidRDefault="00A4537A" w:rsidP="00D172DA">
      <w:pPr>
        <w:ind w:left="648" w:hanging="216"/>
        <w:rPr>
          <w:b/>
          <w:sz w:val="23"/>
          <w:szCs w:val="23"/>
        </w:rPr>
      </w:pPr>
      <w:r>
        <w:rPr>
          <w:b/>
          <w:sz w:val="23"/>
          <w:szCs w:val="23"/>
        </w:rPr>
        <w:t>7) Cervix cancer:</w:t>
      </w:r>
    </w:p>
    <w:p w:rsidR="00A4537A" w:rsidRPr="00D172DA" w:rsidRDefault="00A4537A" w:rsidP="00D172DA">
      <w:pPr>
        <w:ind w:left="864" w:hanging="216"/>
        <w:rPr>
          <w:sz w:val="22"/>
          <w:szCs w:val="22"/>
        </w:rPr>
      </w:pPr>
      <w:r w:rsidRPr="00D172DA">
        <w:rPr>
          <w:sz w:val="22"/>
          <w:szCs w:val="22"/>
        </w:rPr>
        <w:t>a) appropriate methods of diagnosis, staging, and appropriate multidisciplinary referral for treatment.</w:t>
      </w:r>
    </w:p>
    <w:p w:rsidR="00A4537A" w:rsidRPr="00D172DA" w:rsidRDefault="00A4537A" w:rsidP="00D172DA">
      <w:pPr>
        <w:ind w:left="864" w:hanging="216"/>
        <w:rPr>
          <w:sz w:val="22"/>
          <w:szCs w:val="22"/>
        </w:rPr>
      </w:pPr>
      <w:r w:rsidRPr="00D172DA">
        <w:rPr>
          <w:sz w:val="22"/>
          <w:szCs w:val="22"/>
        </w:rPr>
        <w:t>b) principles of management of patients with early stage cervix cancer vs advanced stage cervix cancer.</w:t>
      </w:r>
    </w:p>
    <w:p w:rsidR="00A4537A" w:rsidRDefault="00A4537A" w:rsidP="00D172DA">
      <w:pPr>
        <w:ind w:left="864" w:hanging="216"/>
        <w:rPr>
          <w:sz w:val="8"/>
          <w:szCs w:val="8"/>
        </w:rPr>
      </w:pPr>
    </w:p>
    <w:p w:rsidR="00A4537A" w:rsidRDefault="00A4537A" w:rsidP="00D172DA">
      <w:pPr>
        <w:ind w:left="648" w:hanging="216"/>
        <w:rPr>
          <w:b/>
          <w:sz w:val="23"/>
          <w:szCs w:val="23"/>
        </w:rPr>
      </w:pPr>
      <w:r>
        <w:rPr>
          <w:b/>
          <w:sz w:val="23"/>
          <w:szCs w:val="23"/>
        </w:rPr>
        <w:t>8) Vulvar cancer:</w:t>
      </w:r>
    </w:p>
    <w:p w:rsidR="00A4537A" w:rsidRPr="00D172DA" w:rsidRDefault="00A4537A" w:rsidP="00D172DA">
      <w:pPr>
        <w:ind w:left="864" w:hanging="216"/>
        <w:rPr>
          <w:sz w:val="22"/>
          <w:szCs w:val="22"/>
        </w:rPr>
      </w:pPr>
      <w:r w:rsidRPr="00D172DA">
        <w:rPr>
          <w:sz w:val="22"/>
          <w:szCs w:val="22"/>
        </w:rPr>
        <w:t>a) appropriate methods of diagnosis, staging, and appropriate multidisciplinary referral for treatment.</w:t>
      </w:r>
    </w:p>
    <w:p w:rsidR="00A4537A" w:rsidRPr="00D172DA" w:rsidRDefault="00A4537A" w:rsidP="00D172DA">
      <w:pPr>
        <w:ind w:left="864" w:hanging="216"/>
        <w:rPr>
          <w:sz w:val="22"/>
          <w:szCs w:val="22"/>
        </w:rPr>
      </w:pPr>
      <w:r w:rsidRPr="00D172DA">
        <w:rPr>
          <w:sz w:val="22"/>
          <w:szCs w:val="22"/>
        </w:rPr>
        <w:t>b) principles of management of lesions suspicious for vulvar cancer, and biopsy-proven vulvar cancer.</w:t>
      </w:r>
    </w:p>
    <w:p w:rsidR="00A4537A" w:rsidRDefault="00A4537A" w:rsidP="00D172DA">
      <w:pPr>
        <w:ind w:left="864" w:hanging="216"/>
        <w:rPr>
          <w:sz w:val="8"/>
          <w:szCs w:val="8"/>
        </w:rPr>
      </w:pPr>
    </w:p>
    <w:p w:rsidR="00A4537A" w:rsidRDefault="00A4537A" w:rsidP="00D172DA">
      <w:pPr>
        <w:ind w:left="432"/>
        <w:rPr>
          <w:sz w:val="23"/>
          <w:szCs w:val="23"/>
        </w:rPr>
      </w:pPr>
      <w:r>
        <w:rPr>
          <w:b/>
          <w:bCs/>
          <w:sz w:val="23"/>
          <w:szCs w:val="23"/>
        </w:rPr>
        <w:t>9) Gestational trophoblastic disease</w:t>
      </w:r>
      <w:r>
        <w:rPr>
          <w:sz w:val="23"/>
          <w:szCs w:val="23"/>
        </w:rPr>
        <w:t xml:space="preserve">: </w:t>
      </w:r>
    </w:p>
    <w:p w:rsidR="00A4537A" w:rsidRPr="00D172DA" w:rsidRDefault="00A4537A" w:rsidP="00D172DA">
      <w:pPr>
        <w:ind w:left="864" w:hanging="216"/>
        <w:rPr>
          <w:sz w:val="22"/>
          <w:szCs w:val="22"/>
        </w:rPr>
      </w:pPr>
      <w:r w:rsidRPr="00D172DA">
        <w:rPr>
          <w:sz w:val="22"/>
          <w:szCs w:val="22"/>
        </w:rPr>
        <w:t>a) appropriate methods of diagnosis, metastatic work-up,  treatment, and follow-up of patients with apparent molar gestation using uterine evacuation and serial hCG monitoring.</w:t>
      </w:r>
    </w:p>
    <w:p w:rsidR="00A4537A" w:rsidRPr="00D172DA" w:rsidRDefault="00A4537A" w:rsidP="00D172DA">
      <w:pPr>
        <w:ind w:left="864" w:hanging="216"/>
        <w:rPr>
          <w:sz w:val="22"/>
          <w:szCs w:val="22"/>
        </w:rPr>
      </w:pPr>
      <w:r w:rsidRPr="00D172DA">
        <w:rPr>
          <w:sz w:val="22"/>
          <w:szCs w:val="22"/>
        </w:rPr>
        <w:t>b) appropriate methods of diagnosis, staging, and appropriate multidisciplinary referral for treatment .</w:t>
      </w:r>
    </w:p>
    <w:p w:rsidR="00A4537A" w:rsidRDefault="00A4537A" w:rsidP="00A4537A">
      <w:pPr>
        <w:ind w:left="1152" w:hanging="216"/>
        <w:rPr>
          <w:sz w:val="8"/>
          <w:szCs w:val="8"/>
        </w:rPr>
      </w:pPr>
    </w:p>
    <w:p w:rsidR="00A4537A" w:rsidRDefault="00A4537A" w:rsidP="00A4537A">
      <w:pPr>
        <w:rPr>
          <w:b/>
          <w:sz w:val="23"/>
          <w:szCs w:val="23"/>
        </w:rPr>
      </w:pPr>
      <w:r>
        <w:rPr>
          <w:b/>
          <w:sz w:val="23"/>
          <w:szCs w:val="23"/>
        </w:rPr>
        <w:t xml:space="preserve">  1.3.2 Demonstrate a working knowledge of:</w:t>
      </w:r>
    </w:p>
    <w:p w:rsidR="00A4537A" w:rsidRPr="00D172DA" w:rsidRDefault="00A4537A" w:rsidP="00A4537A">
      <w:pPr>
        <w:ind w:left="936" w:hanging="216"/>
        <w:rPr>
          <w:sz w:val="22"/>
          <w:szCs w:val="22"/>
        </w:rPr>
      </w:pPr>
      <w:r w:rsidRPr="00D172DA">
        <w:rPr>
          <w:b/>
          <w:sz w:val="22"/>
          <w:szCs w:val="22"/>
        </w:rPr>
        <w:t>1) I</w:t>
      </w:r>
      <w:r w:rsidRPr="00D172DA">
        <w:rPr>
          <w:b/>
          <w:bCs/>
          <w:sz w:val="22"/>
          <w:szCs w:val="22"/>
        </w:rPr>
        <w:t>maging</w:t>
      </w:r>
      <w:r w:rsidRPr="00D172DA">
        <w:rPr>
          <w:sz w:val="22"/>
          <w:szCs w:val="22"/>
        </w:rPr>
        <w:t>: appropriate use of diagnostic imaging tests as part of the work-up of patients with gynaecologic malignancy.</w:t>
      </w:r>
    </w:p>
    <w:p w:rsidR="00A4537A" w:rsidRPr="00D172DA" w:rsidRDefault="00A4537A" w:rsidP="00A4537A">
      <w:pPr>
        <w:ind w:left="936" w:hanging="216"/>
        <w:rPr>
          <w:b/>
          <w:bCs/>
          <w:sz w:val="8"/>
          <w:szCs w:val="8"/>
        </w:rPr>
      </w:pPr>
    </w:p>
    <w:p w:rsidR="00A4537A" w:rsidRPr="00D172DA" w:rsidRDefault="00A4537A" w:rsidP="00A4537A">
      <w:pPr>
        <w:ind w:left="720"/>
        <w:rPr>
          <w:sz w:val="22"/>
          <w:szCs w:val="22"/>
        </w:rPr>
      </w:pPr>
      <w:r w:rsidRPr="00D172DA">
        <w:rPr>
          <w:b/>
          <w:bCs/>
          <w:sz w:val="22"/>
          <w:szCs w:val="22"/>
        </w:rPr>
        <w:t>2) Adjuvant cancer therapies</w:t>
      </w:r>
      <w:r w:rsidRPr="00D172DA">
        <w:rPr>
          <w:sz w:val="22"/>
          <w:szCs w:val="22"/>
        </w:rPr>
        <w:t xml:space="preserve">: </w:t>
      </w:r>
    </w:p>
    <w:p w:rsidR="00A4537A" w:rsidRPr="00D172DA" w:rsidRDefault="00A4537A" w:rsidP="00A4537A">
      <w:pPr>
        <w:ind w:left="1152" w:hanging="216"/>
        <w:rPr>
          <w:sz w:val="22"/>
          <w:szCs w:val="22"/>
        </w:rPr>
      </w:pPr>
      <w:r w:rsidRPr="00D172DA">
        <w:rPr>
          <w:sz w:val="22"/>
          <w:szCs w:val="22"/>
        </w:rPr>
        <w:t>a) principles and common potential side-effects and complications of adjuvant therapies used for treating patients with gynaecologic malignancies, including chemotherapy, radiation therapy, and hormone therapy.</w:t>
      </w:r>
    </w:p>
    <w:p w:rsidR="00A4537A" w:rsidRPr="00D172DA" w:rsidRDefault="00A4537A" w:rsidP="00A4537A">
      <w:pPr>
        <w:ind w:left="1152" w:hanging="216"/>
        <w:rPr>
          <w:sz w:val="22"/>
          <w:szCs w:val="22"/>
        </w:rPr>
      </w:pPr>
      <w:r w:rsidRPr="00D172DA">
        <w:rPr>
          <w:sz w:val="22"/>
          <w:szCs w:val="22"/>
        </w:rPr>
        <w:t>b) appropriate multidisciplinary referral to appropriate specialists for such therapy.</w:t>
      </w:r>
    </w:p>
    <w:p w:rsidR="00A4537A" w:rsidRDefault="00A4537A" w:rsidP="00A4537A">
      <w:pPr>
        <w:ind w:left="936" w:hanging="216"/>
        <w:rPr>
          <w:b/>
          <w:bCs/>
          <w:sz w:val="8"/>
          <w:szCs w:val="8"/>
        </w:rPr>
      </w:pPr>
    </w:p>
    <w:p w:rsidR="00A4537A" w:rsidRPr="00D172DA" w:rsidRDefault="00A4537A" w:rsidP="00A4537A">
      <w:pPr>
        <w:ind w:left="936" w:hanging="216"/>
        <w:rPr>
          <w:sz w:val="22"/>
          <w:szCs w:val="22"/>
        </w:rPr>
      </w:pPr>
      <w:r w:rsidRPr="00D172DA">
        <w:rPr>
          <w:b/>
          <w:bCs/>
          <w:sz w:val="22"/>
          <w:szCs w:val="22"/>
        </w:rPr>
        <w:t>3) Palliative care</w:t>
      </w:r>
      <w:r w:rsidRPr="00D172DA">
        <w:rPr>
          <w:sz w:val="22"/>
          <w:szCs w:val="22"/>
        </w:rPr>
        <w:t xml:space="preserve">: </w:t>
      </w:r>
    </w:p>
    <w:p w:rsidR="00A4537A" w:rsidRPr="00D172DA" w:rsidRDefault="00A4537A" w:rsidP="00A4537A">
      <w:pPr>
        <w:ind w:left="1152" w:hanging="216"/>
        <w:rPr>
          <w:sz w:val="22"/>
          <w:szCs w:val="22"/>
        </w:rPr>
      </w:pPr>
      <w:r w:rsidRPr="00D172DA">
        <w:rPr>
          <w:sz w:val="22"/>
          <w:szCs w:val="22"/>
        </w:rPr>
        <w:t>a) diagnosis and appropriate multidisciplinary referral of patients who have an incurable gynaecologic malignancy for symptomatic relief and end-of-life care</w:t>
      </w:r>
    </w:p>
    <w:p w:rsidR="00A4537A" w:rsidRPr="00D172DA" w:rsidRDefault="00A4537A" w:rsidP="00A4537A">
      <w:pPr>
        <w:ind w:left="1152" w:hanging="216"/>
        <w:rPr>
          <w:sz w:val="22"/>
          <w:szCs w:val="22"/>
        </w:rPr>
      </w:pPr>
      <w:r w:rsidRPr="00D172DA">
        <w:rPr>
          <w:sz w:val="22"/>
          <w:szCs w:val="22"/>
        </w:rPr>
        <w:t>b) social, ethical, and legal implications of managing patients with incurable disease from the perspective of the patient, family, and healthcare team.</w:t>
      </w:r>
    </w:p>
    <w:p w:rsidR="00D172DA" w:rsidRPr="00D172DA" w:rsidRDefault="00D172DA" w:rsidP="00A4537A">
      <w:pPr>
        <w:pBdr>
          <w:right w:val="single" w:sz="4" w:space="4" w:color="auto"/>
        </w:pBdr>
        <w:rPr>
          <w:b/>
          <w:color w:val="00B050"/>
          <w:sz w:val="12"/>
          <w:szCs w:val="12"/>
        </w:rPr>
      </w:pPr>
    </w:p>
    <w:p w:rsidR="00110831" w:rsidRPr="008E427E" w:rsidRDefault="00110831" w:rsidP="00A4537A">
      <w:pPr>
        <w:pBdr>
          <w:right w:val="single" w:sz="4" w:space="4" w:color="auto"/>
        </w:pBdr>
        <w:rPr>
          <w:b/>
          <w:sz w:val="23"/>
          <w:szCs w:val="23"/>
        </w:rPr>
      </w:pPr>
      <w:r w:rsidRPr="008E427E">
        <w:rPr>
          <w:b/>
          <w:sz w:val="23"/>
          <w:szCs w:val="23"/>
        </w:rPr>
        <w:t>1.4 Procedural Skills Objectives</w:t>
      </w:r>
    </w:p>
    <w:p w:rsidR="00110831" w:rsidRPr="00D172DA" w:rsidRDefault="00110831" w:rsidP="00A4537A">
      <w:pPr>
        <w:pBdr>
          <w:right w:val="single" w:sz="4" w:space="4" w:color="auto"/>
        </w:pBdr>
        <w:rPr>
          <w:b/>
          <w:color w:val="00B050"/>
          <w:sz w:val="12"/>
          <w:szCs w:val="12"/>
        </w:rPr>
      </w:pPr>
    </w:p>
    <w:p w:rsidR="00A4537A" w:rsidRDefault="00110831" w:rsidP="00A4537A">
      <w:pPr>
        <w:pBdr>
          <w:right w:val="single" w:sz="4" w:space="4" w:color="auto"/>
        </w:pBdr>
        <w:rPr>
          <w:i/>
          <w:sz w:val="23"/>
          <w:szCs w:val="23"/>
        </w:rPr>
      </w:pPr>
      <w:r w:rsidRPr="00EF76DC">
        <w:rPr>
          <w:b/>
          <w:color w:val="00B050"/>
          <w:sz w:val="23"/>
          <w:szCs w:val="23"/>
        </w:rPr>
        <w:t xml:space="preserve"> </w:t>
      </w:r>
      <w:r w:rsidRPr="008E427E">
        <w:rPr>
          <w:b/>
          <w:color w:val="0000FF"/>
          <w:sz w:val="23"/>
          <w:szCs w:val="23"/>
        </w:rPr>
        <w:t xml:space="preserve"> </w:t>
      </w:r>
      <w:r w:rsidR="00A4537A" w:rsidRPr="008E427E">
        <w:rPr>
          <w:b/>
          <w:color w:val="0000FF"/>
          <w:sz w:val="23"/>
          <w:szCs w:val="23"/>
        </w:rPr>
        <w:t>1.4</w:t>
      </w:r>
      <w:r w:rsidRPr="008E427E">
        <w:rPr>
          <w:b/>
          <w:color w:val="0000FF"/>
          <w:sz w:val="23"/>
          <w:szCs w:val="23"/>
        </w:rPr>
        <w:t>.1</w:t>
      </w:r>
      <w:r w:rsidR="00A4537A" w:rsidRPr="008E427E">
        <w:rPr>
          <w:b/>
          <w:color w:val="0000FF"/>
          <w:sz w:val="23"/>
          <w:szCs w:val="23"/>
        </w:rPr>
        <w:t xml:space="preserve"> Procedural skills Objectives</w:t>
      </w:r>
      <w:r w:rsidR="00861BC9" w:rsidRPr="008E427E">
        <w:rPr>
          <w:b/>
          <w:color w:val="0000FF"/>
          <w:sz w:val="23"/>
          <w:szCs w:val="23"/>
        </w:rPr>
        <w:t xml:space="preserve"> for PGY3</w:t>
      </w:r>
      <w:r w:rsidR="00A4537A" w:rsidRPr="008E427E">
        <w:rPr>
          <w:b/>
          <w:color w:val="0000FF"/>
          <w:sz w:val="23"/>
          <w:szCs w:val="23"/>
        </w:rPr>
        <w:t>:</w:t>
      </w:r>
    </w:p>
    <w:p w:rsidR="00A4537A" w:rsidRDefault="00110831" w:rsidP="00D172DA">
      <w:pPr>
        <w:tabs>
          <w:tab w:val="left" w:pos="1080"/>
          <w:tab w:val="num" w:pos="1440"/>
        </w:tabs>
        <w:ind w:left="432" w:hanging="216"/>
        <w:rPr>
          <w:sz w:val="23"/>
          <w:szCs w:val="23"/>
        </w:rPr>
      </w:pPr>
      <w:r>
        <w:rPr>
          <w:color w:val="000000"/>
          <w:sz w:val="23"/>
          <w:szCs w:val="23"/>
        </w:rPr>
        <w:t>1)</w:t>
      </w:r>
      <w:r w:rsidR="00A4537A">
        <w:rPr>
          <w:color w:val="000000"/>
          <w:sz w:val="23"/>
          <w:szCs w:val="23"/>
        </w:rPr>
        <w:t xml:space="preserve"> Demonstrate proficiency </w:t>
      </w:r>
      <w:r w:rsidR="00A4537A">
        <w:rPr>
          <w:sz w:val="23"/>
          <w:szCs w:val="23"/>
        </w:rPr>
        <w:t xml:space="preserve">in performing: </w:t>
      </w:r>
    </w:p>
    <w:p w:rsidR="00A4537A" w:rsidRDefault="00A4537A" w:rsidP="00D172DA">
      <w:pPr>
        <w:ind w:left="648" w:hanging="216"/>
        <w:rPr>
          <w:color w:val="000000"/>
          <w:sz w:val="23"/>
          <w:szCs w:val="23"/>
        </w:rPr>
      </w:pPr>
      <w:r>
        <w:rPr>
          <w:color w:val="000000"/>
          <w:sz w:val="23"/>
          <w:szCs w:val="23"/>
        </w:rPr>
        <w:t>a) diagnostic procedures (EUA</w:t>
      </w:r>
      <w:r w:rsidR="0084431E">
        <w:rPr>
          <w:rStyle w:val="FootnoteReference"/>
          <w:color w:val="000000"/>
          <w:sz w:val="23"/>
          <w:szCs w:val="23"/>
        </w:rPr>
        <w:footnoteReference w:id="1"/>
      </w:r>
      <w:r>
        <w:rPr>
          <w:color w:val="000000"/>
          <w:sz w:val="23"/>
          <w:szCs w:val="23"/>
        </w:rPr>
        <w:t xml:space="preserve">, incisional and excisional biopsy) </w:t>
      </w:r>
    </w:p>
    <w:p w:rsidR="00A4537A" w:rsidRDefault="00A4537A" w:rsidP="00D172DA">
      <w:pPr>
        <w:ind w:left="648" w:hanging="216"/>
        <w:rPr>
          <w:color w:val="000000"/>
          <w:sz w:val="23"/>
          <w:szCs w:val="23"/>
        </w:rPr>
      </w:pPr>
      <w:r>
        <w:rPr>
          <w:color w:val="000000"/>
          <w:sz w:val="23"/>
          <w:szCs w:val="23"/>
        </w:rPr>
        <w:t>b) operative laparoscopy (SO and/or TLH)</w:t>
      </w:r>
    </w:p>
    <w:p w:rsidR="00A4537A" w:rsidRDefault="00A4537A" w:rsidP="00D172DA">
      <w:pPr>
        <w:ind w:left="648" w:hanging="216"/>
        <w:rPr>
          <w:color w:val="000000"/>
          <w:sz w:val="23"/>
          <w:szCs w:val="23"/>
        </w:rPr>
      </w:pPr>
      <w:r>
        <w:rPr>
          <w:sz w:val="23"/>
          <w:szCs w:val="23"/>
        </w:rPr>
        <w:t xml:space="preserve">c) </w:t>
      </w:r>
      <w:r>
        <w:rPr>
          <w:color w:val="000000"/>
          <w:sz w:val="23"/>
          <w:szCs w:val="23"/>
        </w:rPr>
        <w:t>laparotomy (TAH and/or SO +/- staging / debulking) for the management of patients with gynaecologic malignancy and difficult benign cases.</w:t>
      </w:r>
    </w:p>
    <w:p w:rsidR="00A4537A" w:rsidRPr="008E427E" w:rsidRDefault="00A4537A" w:rsidP="00304501">
      <w:pPr>
        <w:pBdr>
          <w:right w:val="single" w:sz="8" w:space="1" w:color="auto"/>
        </w:pBdr>
        <w:ind w:left="864" w:hanging="216"/>
        <w:rPr>
          <w:color w:val="0000FF"/>
          <w:sz w:val="23"/>
          <w:szCs w:val="23"/>
        </w:rPr>
      </w:pPr>
      <w:r w:rsidRPr="008E427E">
        <w:rPr>
          <w:color w:val="0000FF"/>
          <w:sz w:val="23"/>
          <w:szCs w:val="23"/>
        </w:rPr>
        <w:t xml:space="preserve">i. </w:t>
      </w:r>
      <w:proofErr w:type="gramStart"/>
      <w:r w:rsidRPr="008E427E">
        <w:rPr>
          <w:color w:val="0000FF"/>
          <w:sz w:val="23"/>
          <w:szCs w:val="23"/>
        </w:rPr>
        <w:t>first-</w:t>
      </w:r>
      <w:proofErr w:type="gramEnd"/>
      <w:r w:rsidRPr="008E427E">
        <w:rPr>
          <w:color w:val="0000FF"/>
          <w:sz w:val="23"/>
          <w:szCs w:val="23"/>
        </w:rPr>
        <w:t xml:space="preserve">assist for </w:t>
      </w:r>
      <w:r w:rsidR="008E427E" w:rsidRPr="008E427E">
        <w:rPr>
          <w:color w:val="0000FF"/>
          <w:sz w:val="23"/>
          <w:szCs w:val="23"/>
        </w:rPr>
        <w:t>a minimum of</w:t>
      </w:r>
      <w:r w:rsidRPr="008E427E">
        <w:rPr>
          <w:color w:val="0000FF"/>
          <w:sz w:val="23"/>
          <w:szCs w:val="23"/>
        </w:rPr>
        <w:t xml:space="preserve"> 10 open hysterectomies in a 2</w:t>
      </w:r>
      <w:r w:rsidR="00861BC9" w:rsidRPr="008E427E">
        <w:rPr>
          <w:color w:val="0000FF"/>
          <w:sz w:val="23"/>
          <w:szCs w:val="23"/>
        </w:rPr>
        <w:t>-</w:t>
      </w:r>
      <w:r w:rsidRPr="008E427E">
        <w:rPr>
          <w:color w:val="0000FF"/>
          <w:sz w:val="23"/>
          <w:szCs w:val="23"/>
        </w:rPr>
        <w:t>month period</w:t>
      </w:r>
    </w:p>
    <w:p w:rsidR="00A4537A" w:rsidRDefault="00110831" w:rsidP="00304501">
      <w:pPr>
        <w:pBdr>
          <w:right w:val="single" w:sz="8" w:space="1" w:color="auto"/>
        </w:pBdr>
        <w:ind w:left="648" w:hanging="216"/>
        <w:rPr>
          <w:sz w:val="23"/>
          <w:szCs w:val="23"/>
        </w:rPr>
      </w:pPr>
      <w:r w:rsidRPr="008E427E">
        <w:rPr>
          <w:color w:val="0000FF"/>
          <w:sz w:val="23"/>
          <w:szCs w:val="23"/>
        </w:rPr>
        <w:t xml:space="preserve">2) Demonstrate </w:t>
      </w:r>
      <w:r w:rsidR="00A4537A">
        <w:rPr>
          <w:sz w:val="23"/>
          <w:szCs w:val="23"/>
        </w:rPr>
        <w:t>understanding of approach to opening</w:t>
      </w:r>
      <w:r>
        <w:rPr>
          <w:sz w:val="23"/>
          <w:szCs w:val="23"/>
        </w:rPr>
        <w:t xml:space="preserve"> </w:t>
      </w:r>
      <w:r w:rsidR="00A4537A">
        <w:rPr>
          <w:sz w:val="23"/>
          <w:szCs w:val="23"/>
        </w:rPr>
        <w:t>retroperitoneal space to identify the ureter.</w:t>
      </w:r>
    </w:p>
    <w:p w:rsidR="00861BC9" w:rsidRPr="00D172DA" w:rsidRDefault="00861BC9" w:rsidP="00304501">
      <w:pPr>
        <w:pBdr>
          <w:right w:val="single" w:sz="8" w:space="1" w:color="auto"/>
        </w:pBdr>
        <w:ind w:left="1152" w:hanging="216"/>
        <w:rPr>
          <w:b/>
          <w:sz w:val="12"/>
          <w:szCs w:val="12"/>
        </w:rPr>
      </w:pPr>
    </w:p>
    <w:p w:rsidR="00A4537A" w:rsidRPr="008E427E" w:rsidRDefault="00110831" w:rsidP="00304501">
      <w:pPr>
        <w:pBdr>
          <w:right w:val="single" w:sz="8" w:space="1" w:color="auto"/>
        </w:pBdr>
        <w:rPr>
          <w:b/>
          <w:color w:val="0000FF"/>
          <w:sz w:val="23"/>
          <w:szCs w:val="23"/>
        </w:rPr>
      </w:pPr>
      <w:r w:rsidRPr="008E427E">
        <w:rPr>
          <w:b/>
          <w:color w:val="0000FF"/>
          <w:sz w:val="23"/>
          <w:szCs w:val="23"/>
        </w:rPr>
        <w:t xml:space="preserve">  </w:t>
      </w:r>
      <w:r w:rsidR="00861BC9" w:rsidRPr="008E427E">
        <w:rPr>
          <w:b/>
          <w:color w:val="0000FF"/>
          <w:sz w:val="23"/>
          <w:szCs w:val="23"/>
        </w:rPr>
        <w:t>1.4</w:t>
      </w:r>
      <w:r w:rsidRPr="008E427E">
        <w:rPr>
          <w:b/>
          <w:color w:val="0000FF"/>
          <w:sz w:val="23"/>
          <w:szCs w:val="23"/>
        </w:rPr>
        <w:t>.2</w:t>
      </w:r>
      <w:r w:rsidR="00861BC9" w:rsidRPr="008E427E">
        <w:rPr>
          <w:b/>
          <w:color w:val="0000FF"/>
          <w:sz w:val="23"/>
          <w:szCs w:val="23"/>
        </w:rPr>
        <w:t xml:space="preserve"> Procedural skills Objectives for PGY4:</w:t>
      </w:r>
    </w:p>
    <w:p w:rsidR="00A4537A" w:rsidRDefault="00110831" w:rsidP="00304501">
      <w:pPr>
        <w:pBdr>
          <w:right w:val="single" w:sz="8" w:space="1" w:color="auto"/>
        </w:pBdr>
        <w:tabs>
          <w:tab w:val="left" w:pos="1080"/>
          <w:tab w:val="num" w:pos="1440"/>
        </w:tabs>
        <w:ind w:left="432" w:hanging="216"/>
        <w:rPr>
          <w:sz w:val="23"/>
          <w:szCs w:val="23"/>
        </w:rPr>
      </w:pPr>
      <w:r>
        <w:rPr>
          <w:sz w:val="23"/>
          <w:szCs w:val="23"/>
        </w:rPr>
        <w:t xml:space="preserve">1) </w:t>
      </w:r>
      <w:r w:rsidR="00A4537A">
        <w:rPr>
          <w:sz w:val="23"/>
          <w:szCs w:val="23"/>
        </w:rPr>
        <w:t>Demonstrate proficiency in performing:</w:t>
      </w:r>
    </w:p>
    <w:p w:rsidR="00A4537A" w:rsidRPr="008E427E" w:rsidRDefault="00861BC9" w:rsidP="00304501">
      <w:pPr>
        <w:pBdr>
          <w:right w:val="single" w:sz="8" w:space="1" w:color="auto"/>
        </w:pBdr>
        <w:ind w:left="432"/>
        <w:rPr>
          <w:color w:val="0000FF"/>
          <w:sz w:val="23"/>
          <w:szCs w:val="23"/>
        </w:rPr>
      </w:pPr>
      <w:r w:rsidRPr="008E427E">
        <w:rPr>
          <w:color w:val="0000FF"/>
          <w:sz w:val="23"/>
          <w:szCs w:val="23"/>
        </w:rPr>
        <w:t xml:space="preserve">a) </w:t>
      </w:r>
      <w:r w:rsidR="00A4537A" w:rsidRPr="008E427E">
        <w:rPr>
          <w:color w:val="0000FF"/>
          <w:sz w:val="23"/>
          <w:szCs w:val="23"/>
        </w:rPr>
        <w:t>Operative laparoscopy (SO and/or TLH)</w:t>
      </w:r>
    </w:p>
    <w:p w:rsidR="00A4537A" w:rsidRPr="008E427E" w:rsidRDefault="00861BC9" w:rsidP="00304501">
      <w:pPr>
        <w:pBdr>
          <w:right w:val="single" w:sz="8" w:space="1" w:color="auto"/>
        </w:pBdr>
        <w:ind w:left="648" w:hanging="216"/>
        <w:rPr>
          <w:color w:val="0000FF"/>
          <w:sz w:val="23"/>
          <w:szCs w:val="23"/>
        </w:rPr>
      </w:pPr>
      <w:r w:rsidRPr="008E427E">
        <w:rPr>
          <w:color w:val="0000FF"/>
          <w:sz w:val="23"/>
          <w:szCs w:val="23"/>
        </w:rPr>
        <w:t xml:space="preserve">b) </w:t>
      </w:r>
      <w:r w:rsidR="00A4537A" w:rsidRPr="008E427E">
        <w:rPr>
          <w:color w:val="0000FF"/>
          <w:sz w:val="23"/>
          <w:szCs w:val="23"/>
        </w:rPr>
        <w:t>Laparotomy (TAH and/or SO +/- staging/debulking) for the management of patients with gynaecologic malignancy and difficult benign cases.</w:t>
      </w:r>
    </w:p>
    <w:p w:rsidR="00A4537A" w:rsidRPr="008E427E" w:rsidRDefault="00861BC9" w:rsidP="00304501">
      <w:pPr>
        <w:pBdr>
          <w:right w:val="single" w:sz="8" w:space="1" w:color="auto"/>
        </w:pBdr>
        <w:ind w:left="432"/>
        <w:rPr>
          <w:color w:val="0000FF"/>
          <w:sz w:val="23"/>
          <w:szCs w:val="23"/>
        </w:rPr>
      </w:pPr>
      <w:r w:rsidRPr="008E427E">
        <w:rPr>
          <w:color w:val="0000FF"/>
          <w:sz w:val="23"/>
          <w:szCs w:val="23"/>
        </w:rPr>
        <w:t xml:space="preserve">c) </w:t>
      </w:r>
      <w:r w:rsidR="00A4537A" w:rsidRPr="008E427E">
        <w:rPr>
          <w:color w:val="0000FF"/>
          <w:sz w:val="23"/>
          <w:szCs w:val="23"/>
        </w:rPr>
        <w:t>Independent ability to open the retroperitoneal space to identify the ureter</w:t>
      </w:r>
    </w:p>
    <w:p w:rsidR="00A4537A" w:rsidRPr="00110831" w:rsidRDefault="00110831" w:rsidP="00304501">
      <w:pPr>
        <w:pBdr>
          <w:right w:val="single" w:sz="8" w:space="1" w:color="auto"/>
        </w:pBdr>
        <w:tabs>
          <w:tab w:val="left" w:pos="1080"/>
          <w:tab w:val="num" w:pos="1440"/>
        </w:tabs>
        <w:ind w:left="432" w:hanging="216"/>
        <w:rPr>
          <w:color w:val="FF0000"/>
          <w:sz w:val="23"/>
          <w:szCs w:val="23"/>
        </w:rPr>
      </w:pPr>
      <w:r w:rsidRPr="008E427E">
        <w:rPr>
          <w:color w:val="0000FF"/>
          <w:sz w:val="23"/>
          <w:szCs w:val="23"/>
        </w:rPr>
        <w:t xml:space="preserve">2) </w:t>
      </w:r>
      <w:r w:rsidR="00861BC9" w:rsidRPr="008E427E">
        <w:rPr>
          <w:color w:val="0000FF"/>
          <w:sz w:val="23"/>
          <w:szCs w:val="23"/>
        </w:rPr>
        <w:t xml:space="preserve"> </w:t>
      </w:r>
      <w:r w:rsidRPr="008E427E">
        <w:rPr>
          <w:color w:val="0000FF"/>
          <w:sz w:val="23"/>
          <w:szCs w:val="23"/>
        </w:rPr>
        <w:t>Demonstrate u</w:t>
      </w:r>
      <w:r w:rsidR="00A4537A" w:rsidRPr="008E427E">
        <w:rPr>
          <w:color w:val="0000FF"/>
          <w:sz w:val="23"/>
          <w:szCs w:val="23"/>
        </w:rPr>
        <w:t>nderstanding of techniques for lysis of adhesions, ureterolysis, and anatomical approach to the complex pelvis</w:t>
      </w:r>
      <w:r w:rsidR="00A4537A" w:rsidRPr="00110831">
        <w:rPr>
          <w:color w:val="FF0000"/>
          <w:sz w:val="23"/>
          <w:szCs w:val="23"/>
        </w:rPr>
        <w:t>.</w:t>
      </w:r>
    </w:p>
    <w:p w:rsidR="00A4537A" w:rsidRDefault="00110831" w:rsidP="00D172DA">
      <w:pPr>
        <w:tabs>
          <w:tab w:val="left" w:pos="1080"/>
          <w:tab w:val="num" w:pos="1440"/>
        </w:tabs>
        <w:ind w:left="432" w:hanging="216"/>
        <w:rPr>
          <w:sz w:val="23"/>
          <w:szCs w:val="23"/>
        </w:rPr>
      </w:pPr>
      <w:r>
        <w:rPr>
          <w:sz w:val="23"/>
          <w:szCs w:val="23"/>
        </w:rPr>
        <w:t>3)</w:t>
      </w:r>
      <w:r w:rsidR="00A4537A">
        <w:rPr>
          <w:sz w:val="23"/>
          <w:szCs w:val="23"/>
        </w:rPr>
        <w:t xml:space="preserve"> Provide surgical assistance during complex gynecologic oncology surgery including laparoscopic lymphadenectomies, radical hysterectomy (open or laparoscopic), debulking of advanced-stage ovarian cancer, and pelvic exenteration.</w:t>
      </w:r>
    </w:p>
    <w:p w:rsidR="0019233C" w:rsidRDefault="0019233C">
      <w:pPr>
        <w:spacing w:after="200" w:line="276" w:lineRule="auto"/>
        <w:rPr>
          <w:color w:val="000000"/>
          <w:sz w:val="20"/>
        </w:rPr>
      </w:pPr>
      <w:r>
        <w:rPr>
          <w:color w:val="000000"/>
          <w:sz w:val="20"/>
        </w:rPr>
        <w:br w:type="page"/>
      </w:r>
    </w:p>
    <w:p w:rsidR="00A4537A" w:rsidRPr="0019233C" w:rsidRDefault="00A4537A" w:rsidP="00A4537A">
      <w:pPr>
        <w:tabs>
          <w:tab w:val="left" w:pos="1080"/>
          <w:tab w:val="num" w:pos="1440"/>
        </w:tabs>
        <w:ind w:left="936" w:hanging="216"/>
        <w:rPr>
          <w:color w:val="000000"/>
          <w:sz w:val="20"/>
        </w:rPr>
      </w:pPr>
    </w:p>
    <w:p w:rsidR="00A4537A" w:rsidRDefault="00A4537A" w:rsidP="00A4537A">
      <w:pPr>
        <w:pStyle w:val="Heading2"/>
        <w:pBdr>
          <w:bottom w:val="single" w:sz="4" w:space="1" w:color="auto"/>
        </w:pBdr>
        <w:rPr>
          <w:rFonts w:ascii="Arial" w:hAnsi="Arial" w:cs="Arial"/>
          <w:sz w:val="23"/>
          <w:szCs w:val="23"/>
        </w:rPr>
      </w:pPr>
      <w:r>
        <w:rPr>
          <w:rFonts w:ascii="Arial" w:hAnsi="Arial" w:cs="Arial"/>
          <w:sz w:val="23"/>
          <w:szCs w:val="23"/>
        </w:rPr>
        <w:t>2 COMMUNICATOR</w:t>
      </w:r>
    </w:p>
    <w:p w:rsidR="00A4537A" w:rsidRDefault="00A4537A" w:rsidP="00A4537A">
      <w:pPr>
        <w:pStyle w:val="Heading3"/>
        <w:rPr>
          <w:sz w:val="8"/>
          <w:szCs w:val="8"/>
        </w:rPr>
      </w:pPr>
    </w:p>
    <w:p w:rsidR="00A4537A" w:rsidRPr="0019233C" w:rsidRDefault="00A4537A" w:rsidP="00A4537A">
      <w:pPr>
        <w:pStyle w:val="Heading3"/>
        <w:rPr>
          <w:szCs w:val="22"/>
        </w:rPr>
      </w:pPr>
      <w:r w:rsidRPr="0019233C">
        <w:rPr>
          <w:szCs w:val="22"/>
        </w:rPr>
        <w:t xml:space="preserve">2.1 Physician/Patient Relationship </w:t>
      </w:r>
      <w:r w:rsidRPr="0019233C">
        <w:rPr>
          <w:b w:val="0"/>
          <w:szCs w:val="22"/>
        </w:rPr>
        <w:t>Objectives:</w:t>
      </w:r>
    </w:p>
    <w:p w:rsidR="00A4537A" w:rsidRPr="0019233C" w:rsidRDefault="00A4537A" w:rsidP="00A4537A">
      <w:pPr>
        <w:tabs>
          <w:tab w:val="left" w:pos="1080"/>
          <w:tab w:val="num" w:pos="1440"/>
        </w:tabs>
        <w:ind w:left="936" w:hanging="216"/>
        <w:rPr>
          <w:sz w:val="22"/>
          <w:szCs w:val="22"/>
        </w:rPr>
      </w:pPr>
      <w:r w:rsidRPr="0019233C">
        <w:rPr>
          <w:sz w:val="22"/>
          <w:szCs w:val="22"/>
        </w:rPr>
        <w:t>1 Elicit the trust and cooperation of the patient and their family during interactions in ambulatory care clinic, emergency department, in-patient hospital ward, and operating room settings.</w:t>
      </w:r>
    </w:p>
    <w:p w:rsidR="00A4537A" w:rsidRPr="0019233C" w:rsidRDefault="00A4537A" w:rsidP="0019233C">
      <w:pPr>
        <w:tabs>
          <w:tab w:val="left" w:pos="1080"/>
        </w:tabs>
        <w:ind w:left="720"/>
        <w:rPr>
          <w:sz w:val="22"/>
          <w:szCs w:val="22"/>
        </w:rPr>
      </w:pPr>
      <w:r w:rsidRPr="0019233C">
        <w:rPr>
          <w:sz w:val="22"/>
          <w:szCs w:val="22"/>
        </w:rPr>
        <w:t>2 Listen effectively, discuss appropriate information with patients/families.</w:t>
      </w:r>
    </w:p>
    <w:p w:rsidR="00A4537A" w:rsidRPr="0019233C" w:rsidRDefault="00A4537A" w:rsidP="0019233C">
      <w:pPr>
        <w:tabs>
          <w:tab w:val="left" w:pos="1080"/>
        </w:tabs>
        <w:ind w:left="720"/>
        <w:rPr>
          <w:sz w:val="22"/>
          <w:szCs w:val="22"/>
        </w:rPr>
      </w:pPr>
      <w:r w:rsidRPr="0019233C">
        <w:rPr>
          <w:sz w:val="22"/>
          <w:szCs w:val="22"/>
        </w:rPr>
        <w:t>3 Teach patients/families, as appropriate.</w:t>
      </w:r>
    </w:p>
    <w:p w:rsidR="00A4537A" w:rsidRDefault="00A4537A" w:rsidP="00A4537A">
      <w:pPr>
        <w:rPr>
          <w:sz w:val="8"/>
          <w:szCs w:val="8"/>
        </w:rPr>
      </w:pPr>
    </w:p>
    <w:p w:rsidR="00A4537A" w:rsidRDefault="00A4537A" w:rsidP="00A4537A">
      <w:pPr>
        <w:pStyle w:val="Heading3"/>
        <w:rPr>
          <w:b w:val="0"/>
          <w:sz w:val="23"/>
          <w:szCs w:val="23"/>
        </w:rPr>
      </w:pPr>
      <w:r>
        <w:rPr>
          <w:sz w:val="23"/>
          <w:szCs w:val="23"/>
        </w:rPr>
        <w:t xml:space="preserve">2.2 </w:t>
      </w:r>
      <w:r>
        <w:rPr>
          <w:sz w:val="23"/>
          <w:szCs w:val="23"/>
          <w:lang w:val="en-US"/>
        </w:rPr>
        <w:t xml:space="preserve">Written and </w:t>
      </w:r>
      <w:r>
        <w:rPr>
          <w:sz w:val="23"/>
          <w:szCs w:val="23"/>
        </w:rPr>
        <w:t xml:space="preserve">Verbal Communication Skills </w:t>
      </w:r>
      <w:r>
        <w:rPr>
          <w:b w:val="0"/>
          <w:sz w:val="23"/>
          <w:szCs w:val="23"/>
        </w:rPr>
        <w:t>Objectives:</w:t>
      </w:r>
    </w:p>
    <w:p w:rsidR="00A4537A" w:rsidRDefault="00A4537A" w:rsidP="00A4537A">
      <w:pPr>
        <w:tabs>
          <w:tab w:val="left" w:pos="1080"/>
          <w:tab w:val="num" w:pos="1440"/>
        </w:tabs>
        <w:ind w:left="936" w:hanging="216"/>
        <w:rPr>
          <w:sz w:val="23"/>
          <w:szCs w:val="23"/>
        </w:rPr>
      </w:pPr>
      <w:r>
        <w:rPr>
          <w:color w:val="000000"/>
          <w:sz w:val="23"/>
          <w:szCs w:val="23"/>
        </w:rPr>
        <w:t xml:space="preserve">2 </w:t>
      </w:r>
      <w:r>
        <w:rPr>
          <w:sz w:val="23"/>
          <w:szCs w:val="23"/>
        </w:rPr>
        <w:t>Demonstrate the ability to convey bad news with empathy to gynaecologic-oncology patients and their families.</w:t>
      </w:r>
    </w:p>
    <w:p w:rsidR="00A4537A" w:rsidRDefault="00A4537A" w:rsidP="00A4537A">
      <w:pPr>
        <w:tabs>
          <w:tab w:val="left" w:pos="1080"/>
          <w:tab w:val="num" w:pos="1440"/>
        </w:tabs>
        <w:ind w:left="936" w:hanging="216"/>
        <w:rPr>
          <w:color w:val="000000"/>
          <w:sz w:val="23"/>
          <w:szCs w:val="23"/>
        </w:rPr>
      </w:pPr>
      <w:r>
        <w:rPr>
          <w:color w:val="000000"/>
          <w:sz w:val="23"/>
          <w:szCs w:val="23"/>
        </w:rPr>
        <w:t>3 Document interactions with patients and their families in varied contexts including the ambulatory clinic, the ER, the OR, and the in-patient setting.</w:t>
      </w:r>
    </w:p>
    <w:p w:rsidR="00A4537A" w:rsidRDefault="00A4537A" w:rsidP="00A4537A">
      <w:pPr>
        <w:tabs>
          <w:tab w:val="left" w:pos="1080"/>
          <w:tab w:val="num" w:pos="1440"/>
        </w:tabs>
        <w:ind w:left="936" w:hanging="216"/>
        <w:rPr>
          <w:color w:val="000000"/>
          <w:sz w:val="23"/>
          <w:szCs w:val="23"/>
        </w:rPr>
      </w:pPr>
      <w:r>
        <w:rPr>
          <w:color w:val="000000"/>
          <w:sz w:val="23"/>
          <w:szCs w:val="23"/>
        </w:rPr>
        <w:t>4 Complete health records and administrative databases in a timely manner.</w:t>
      </w:r>
    </w:p>
    <w:p w:rsidR="00A4537A" w:rsidRDefault="00A4537A" w:rsidP="00A4537A">
      <w:pPr>
        <w:tabs>
          <w:tab w:val="left" w:pos="1080"/>
          <w:tab w:val="num" w:pos="1440"/>
        </w:tabs>
        <w:ind w:left="936" w:hanging="216"/>
        <w:rPr>
          <w:color w:val="000000"/>
          <w:sz w:val="23"/>
          <w:szCs w:val="23"/>
        </w:rPr>
      </w:pPr>
    </w:p>
    <w:p w:rsidR="00A4537A" w:rsidRDefault="00A4537A" w:rsidP="00A4537A">
      <w:pPr>
        <w:pStyle w:val="Heading2"/>
        <w:rPr>
          <w:sz w:val="8"/>
          <w:szCs w:val="8"/>
        </w:rPr>
      </w:pPr>
    </w:p>
    <w:p w:rsidR="00A4537A" w:rsidRDefault="00A4537A" w:rsidP="00A4537A">
      <w:pPr>
        <w:pStyle w:val="Heading2"/>
        <w:pBdr>
          <w:bottom w:val="single" w:sz="4" w:space="1" w:color="auto"/>
        </w:pBdr>
        <w:rPr>
          <w:rFonts w:ascii="Arial" w:hAnsi="Arial" w:cs="Arial"/>
          <w:sz w:val="23"/>
          <w:szCs w:val="23"/>
        </w:rPr>
      </w:pPr>
      <w:r>
        <w:rPr>
          <w:rFonts w:ascii="Arial" w:hAnsi="Arial" w:cs="Arial"/>
          <w:sz w:val="23"/>
          <w:szCs w:val="23"/>
        </w:rPr>
        <w:t>3 COLLABORATOR</w:t>
      </w:r>
    </w:p>
    <w:p w:rsidR="00A4537A" w:rsidRDefault="00A4537A" w:rsidP="00A4537A">
      <w:pPr>
        <w:pStyle w:val="Heading3"/>
        <w:rPr>
          <w:sz w:val="8"/>
          <w:szCs w:val="8"/>
        </w:rPr>
      </w:pPr>
    </w:p>
    <w:p w:rsidR="00A4537A" w:rsidRDefault="00A4537A" w:rsidP="00A4537A">
      <w:pPr>
        <w:pStyle w:val="Heading3"/>
        <w:rPr>
          <w:sz w:val="23"/>
          <w:szCs w:val="23"/>
        </w:rPr>
      </w:pPr>
      <w:r>
        <w:rPr>
          <w:sz w:val="23"/>
          <w:szCs w:val="23"/>
        </w:rPr>
        <w:t xml:space="preserve">3.1 Team Relations </w:t>
      </w:r>
      <w:r>
        <w:rPr>
          <w:b w:val="0"/>
          <w:sz w:val="23"/>
          <w:szCs w:val="23"/>
        </w:rPr>
        <w:t>Objectives:</w:t>
      </w:r>
    </w:p>
    <w:p w:rsidR="00A4537A" w:rsidRDefault="00A4537A" w:rsidP="0019233C">
      <w:pPr>
        <w:tabs>
          <w:tab w:val="left" w:pos="1080"/>
        </w:tabs>
        <w:ind w:left="936" w:hanging="216"/>
        <w:rPr>
          <w:sz w:val="23"/>
          <w:szCs w:val="23"/>
        </w:rPr>
      </w:pPr>
      <w:r>
        <w:rPr>
          <w:sz w:val="23"/>
          <w:szCs w:val="23"/>
        </w:rPr>
        <w:t>1 Identify the roles of the various healthcare team members and recognize their contribution to the optimal management of patients with gynaecologic malignancy</w:t>
      </w:r>
    </w:p>
    <w:p w:rsidR="00A4537A" w:rsidRDefault="00A4537A" w:rsidP="0019233C">
      <w:pPr>
        <w:tabs>
          <w:tab w:val="left" w:pos="1080"/>
        </w:tabs>
        <w:ind w:left="936" w:hanging="216"/>
        <w:rPr>
          <w:sz w:val="23"/>
          <w:szCs w:val="23"/>
        </w:rPr>
      </w:pPr>
      <w:r>
        <w:rPr>
          <w:sz w:val="23"/>
          <w:szCs w:val="23"/>
        </w:rPr>
        <w:t>2 Demonstrate appropriate communication skills when interacting with all members of the interprofessional healthcare team and administrative staff.</w:t>
      </w:r>
    </w:p>
    <w:p w:rsidR="00A4537A" w:rsidRDefault="00A4537A" w:rsidP="00A4537A">
      <w:pPr>
        <w:tabs>
          <w:tab w:val="left" w:pos="1080"/>
        </w:tabs>
        <w:ind w:left="936" w:hanging="216"/>
        <w:rPr>
          <w:sz w:val="23"/>
          <w:szCs w:val="23"/>
        </w:rPr>
      </w:pPr>
      <w:r>
        <w:rPr>
          <w:sz w:val="23"/>
          <w:szCs w:val="23"/>
        </w:rPr>
        <w:t>3 Recognize the indications for consultation with other medical specialties including, but not limited to, medical oncology, radiation oncology, general surgery, urology and palliative care in providing care for patients with gynaecologic malignancies.</w:t>
      </w:r>
    </w:p>
    <w:p w:rsidR="00A4537A" w:rsidRDefault="00A4537A" w:rsidP="00A4537A">
      <w:pPr>
        <w:tabs>
          <w:tab w:val="left" w:pos="1080"/>
        </w:tabs>
        <w:ind w:left="936" w:hanging="216"/>
        <w:rPr>
          <w:sz w:val="23"/>
          <w:szCs w:val="23"/>
        </w:rPr>
      </w:pPr>
      <w:r>
        <w:rPr>
          <w:sz w:val="23"/>
          <w:szCs w:val="23"/>
        </w:rPr>
        <w:t xml:space="preserve">4 Demonstrate appropriate utilization of various healthcare professional’s skills and resources in providing optimal patient care.  </w:t>
      </w:r>
    </w:p>
    <w:p w:rsidR="00A4537A" w:rsidRDefault="00A4537A" w:rsidP="0019233C">
      <w:pPr>
        <w:tabs>
          <w:tab w:val="left" w:pos="1080"/>
        </w:tabs>
        <w:ind w:left="720"/>
        <w:rPr>
          <w:sz w:val="23"/>
          <w:szCs w:val="23"/>
        </w:rPr>
      </w:pPr>
      <w:r>
        <w:rPr>
          <w:sz w:val="23"/>
          <w:szCs w:val="23"/>
        </w:rPr>
        <w:t>5 Participate actively as a team member.</w:t>
      </w:r>
    </w:p>
    <w:p w:rsidR="00A4537A" w:rsidRDefault="00A4537A" w:rsidP="00A4537A">
      <w:pPr>
        <w:tabs>
          <w:tab w:val="left" w:pos="1080"/>
        </w:tabs>
        <w:ind w:left="936" w:hanging="216"/>
        <w:rPr>
          <w:color w:val="000000"/>
          <w:sz w:val="23"/>
          <w:szCs w:val="23"/>
        </w:rPr>
      </w:pPr>
    </w:p>
    <w:p w:rsidR="00A4537A" w:rsidRDefault="00A4537A" w:rsidP="0019233C">
      <w:pPr>
        <w:pStyle w:val="Heading2"/>
        <w:rPr>
          <w:rFonts w:ascii="Arial" w:hAnsi="Arial" w:cs="Arial"/>
          <w:sz w:val="23"/>
          <w:szCs w:val="23"/>
        </w:rPr>
      </w:pPr>
      <w:r>
        <w:rPr>
          <w:rFonts w:ascii="Arial" w:hAnsi="Arial" w:cs="Arial"/>
          <w:sz w:val="23"/>
          <w:szCs w:val="23"/>
        </w:rPr>
        <w:t>4 LEADER</w:t>
      </w:r>
    </w:p>
    <w:p w:rsidR="00A4537A" w:rsidRDefault="00A4537A" w:rsidP="00A4537A">
      <w:pPr>
        <w:pStyle w:val="Heading3"/>
        <w:rPr>
          <w:sz w:val="8"/>
          <w:szCs w:val="8"/>
        </w:rPr>
      </w:pPr>
    </w:p>
    <w:p w:rsidR="00A4537A" w:rsidRDefault="00A4537A" w:rsidP="00A4537A">
      <w:pPr>
        <w:pStyle w:val="Heading3"/>
        <w:rPr>
          <w:sz w:val="23"/>
          <w:szCs w:val="23"/>
        </w:rPr>
      </w:pPr>
      <w:r>
        <w:rPr>
          <w:sz w:val="23"/>
          <w:szCs w:val="23"/>
        </w:rPr>
        <w:t xml:space="preserve">4.1 Time Management </w:t>
      </w:r>
      <w:r>
        <w:rPr>
          <w:b w:val="0"/>
          <w:sz w:val="23"/>
          <w:szCs w:val="23"/>
        </w:rPr>
        <w:t>Objectives:</w:t>
      </w:r>
    </w:p>
    <w:p w:rsidR="00A4537A" w:rsidRDefault="00A4537A" w:rsidP="00A4537A">
      <w:pPr>
        <w:tabs>
          <w:tab w:val="left" w:pos="1080"/>
          <w:tab w:val="num" w:pos="1440"/>
        </w:tabs>
        <w:ind w:left="936" w:hanging="216"/>
        <w:rPr>
          <w:sz w:val="23"/>
          <w:szCs w:val="23"/>
        </w:rPr>
      </w:pPr>
      <w:r>
        <w:rPr>
          <w:sz w:val="23"/>
          <w:szCs w:val="23"/>
        </w:rPr>
        <w:t>1 Demonstrate the ability to assess patients in an efficient manner in the ambulatory clinic, emergency room, and in-patient setting.</w:t>
      </w:r>
    </w:p>
    <w:p w:rsidR="00A4537A" w:rsidRDefault="00A4537A" w:rsidP="00A4537A">
      <w:pPr>
        <w:tabs>
          <w:tab w:val="left" w:pos="1080"/>
          <w:tab w:val="num" w:pos="1440"/>
        </w:tabs>
        <w:ind w:left="936" w:hanging="216"/>
        <w:rPr>
          <w:sz w:val="23"/>
          <w:szCs w:val="23"/>
        </w:rPr>
      </w:pPr>
      <w:r>
        <w:rPr>
          <w:sz w:val="23"/>
          <w:szCs w:val="23"/>
        </w:rPr>
        <w:t>2 Demonstrate the ability to complete clinical and administrative tasks in a timely manner to facilitate optimal patient care.</w:t>
      </w:r>
    </w:p>
    <w:p w:rsidR="00A4537A" w:rsidRDefault="00A4537A" w:rsidP="00A4537A">
      <w:pPr>
        <w:tabs>
          <w:tab w:val="left" w:pos="1080"/>
          <w:tab w:val="num" w:pos="1440"/>
        </w:tabs>
        <w:ind w:left="936" w:hanging="216"/>
        <w:rPr>
          <w:sz w:val="6"/>
          <w:szCs w:val="6"/>
        </w:rPr>
      </w:pPr>
    </w:p>
    <w:p w:rsidR="00A4537A" w:rsidRDefault="00A4537A" w:rsidP="0019233C">
      <w:pPr>
        <w:pStyle w:val="Heading3"/>
        <w:rPr>
          <w:sz w:val="23"/>
          <w:szCs w:val="23"/>
        </w:rPr>
      </w:pPr>
      <w:r>
        <w:rPr>
          <w:sz w:val="23"/>
          <w:szCs w:val="23"/>
        </w:rPr>
        <w:t xml:space="preserve">4.2 </w:t>
      </w:r>
      <w:r>
        <w:rPr>
          <w:bCs/>
          <w:sz w:val="23"/>
          <w:szCs w:val="23"/>
          <w:lang w:eastAsia="ko-KR"/>
        </w:rPr>
        <w:t>Resource Stewardship</w:t>
      </w:r>
      <w:r>
        <w:rPr>
          <w:sz w:val="23"/>
          <w:szCs w:val="23"/>
        </w:rPr>
        <w:t xml:space="preserve"> </w:t>
      </w:r>
      <w:r>
        <w:rPr>
          <w:b w:val="0"/>
          <w:sz w:val="23"/>
          <w:szCs w:val="23"/>
        </w:rPr>
        <w:t>Objectives:</w:t>
      </w:r>
    </w:p>
    <w:p w:rsidR="00A4537A" w:rsidRDefault="00A4537A" w:rsidP="00A4537A">
      <w:pPr>
        <w:tabs>
          <w:tab w:val="left" w:pos="1080"/>
          <w:tab w:val="num" w:pos="1440"/>
        </w:tabs>
        <w:ind w:left="936" w:hanging="216"/>
        <w:rPr>
          <w:sz w:val="23"/>
          <w:szCs w:val="23"/>
        </w:rPr>
      </w:pPr>
      <w:r>
        <w:rPr>
          <w:sz w:val="23"/>
          <w:szCs w:val="23"/>
        </w:rPr>
        <w:t>1 Utilize appropriate investigations for the diagnostic workup of patients with suspected or confirmed gynaecologic malignancy.</w:t>
      </w:r>
    </w:p>
    <w:p w:rsidR="00A4537A" w:rsidRDefault="00A4537A" w:rsidP="00A4537A">
      <w:pPr>
        <w:tabs>
          <w:tab w:val="left" w:pos="1080"/>
          <w:tab w:val="num" w:pos="1440"/>
        </w:tabs>
        <w:ind w:left="936" w:hanging="216"/>
        <w:rPr>
          <w:sz w:val="23"/>
          <w:szCs w:val="23"/>
        </w:rPr>
      </w:pPr>
      <w:r>
        <w:rPr>
          <w:sz w:val="23"/>
          <w:szCs w:val="23"/>
        </w:rPr>
        <w:t>2 Determine the appropriate clinical setting (ambulatory clinic or inpatient care) for the management of the gynecologic oncology patient.</w:t>
      </w:r>
    </w:p>
    <w:p w:rsidR="00A4537A" w:rsidRDefault="00A4537A" w:rsidP="00A4537A">
      <w:pPr>
        <w:tabs>
          <w:tab w:val="left" w:pos="1080"/>
          <w:tab w:val="num" w:pos="1440"/>
        </w:tabs>
        <w:ind w:left="936" w:hanging="216"/>
        <w:rPr>
          <w:sz w:val="23"/>
          <w:szCs w:val="23"/>
        </w:rPr>
      </w:pPr>
      <w:r>
        <w:rPr>
          <w:sz w:val="23"/>
          <w:szCs w:val="23"/>
        </w:rPr>
        <w:t>3 Arrange appropriate interprofessional referral for the workup and management of patients with suspected or confirmed gynaecologic malignancy.</w:t>
      </w:r>
    </w:p>
    <w:p w:rsidR="00A4537A" w:rsidRDefault="00A4537A" w:rsidP="00A4537A">
      <w:pPr>
        <w:tabs>
          <w:tab w:val="left" w:pos="1080"/>
          <w:tab w:val="num" w:pos="1440"/>
        </w:tabs>
        <w:ind w:left="936" w:hanging="216"/>
        <w:rPr>
          <w:sz w:val="6"/>
          <w:szCs w:val="6"/>
        </w:rPr>
      </w:pPr>
    </w:p>
    <w:p w:rsidR="00A4537A" w:rsidRDefault="00A4537A" w:rsidP="00A4537A">
      <w:pPr>
        <w:pStyle w:val="Heading3"/>
        <w:rPr>
          <w:sz w:val="23"/>
          <w:szCs w:val="23"/>
        </w:rPr>
      </w:pPr>
      <w:r>
        <w:rPr>
          <w:sz w:val="23"/>
          <w:szCs w:val="23"/>
        </w:rPr>
        <w:t xml:space="preserve">4.3 Administrative Skills </w:t>
      </w:r>
      <w:r>
        <w:rPr>
          <w:b w:val="0"/>
          <w:sz w:val="23"/>
          <w:szCs w:val="23"/>
        </w:rPr>
        <w:t>Objectives</w:t>
      </w:r>
      <w:r>
        <w:rPr>
          <w:sz w:val="23"/>
          <w:szCs w:val="23"/>
        </w:rPr>
        <w:t>:</w:t>
      </w:r>
    </w:p>
    <w:p w:rsidR="00A4537A" w:rsidRDefault="00A4537A" w:rsidP="00A4537A">
      <w:pPr>
        <w:tabs>
          <w:tab w:val="left" w:pos="1080"/>
          <w:tab w:val="num" w:pos="1440"/>
        </w:tabs>
        <w:ind w:left="936" w:hanging="216"/>
        <w:rPr>
          <w:sz w:val="23"/>
          <w:szCs w:val="23"/>
        </w:rPr>
      </w:pPr>
      <w:r>
        <w:rPr>
          <w:sz w:val="23"/>
          <w:szCs w:val="23"/>
        </w:rPr>
        <w:t>1 Coordinate ambulatory patient care including the organization and follow up of consulting services recommendations (where appropriate), ordering and following up on the results of diagnostic investigations and therapeutic interventions, responding to patient/family queries, and timely completion of health records and administrative databases.</w:t>
      </w:r>
    </w:p>
    <w:p w:rsidR="00A4537A" w:rsidRDefault="00A4537A" w:rsidP="00A4537A">
      <w:pPr>
        <w:pStyle w:val="Heading2"/>
        <w:rPr>
          <w:rFonts w:ascii="Arial" w:hAnsi="Arial" w:cs="Arial"/>
          <w:sz w:val="16"/>
          <w:szCs w:val="16"/>
        </w:rPr>
      </w:pPr>
    </w:p>
    <w:p w:rsidR="0019233C" w:rsidRDefault="0019233C">
      <w:pPr>
        <w:spacing w:after="200" w:line="276" w:lineRule="auto"/>
        <w:rPr>
          <w:rFonts w:ascii="Arial" w:hAnsi="Arial" w:cs="Arial"/>
          <w:b/>
          <w:sz w:val="23"/>
          <w:szCs w:val="23"/>
        </w:rPr>
      </w:pPr>
      <w:r>
        <w:rPr>
          <w:rFonts w:ascii="Arial" w:hAnsi="Arial" w:cs="Arial"/>
          <w:sz w:val="23"/>
          <w:szCs w:val="23"/>
        </w:rPr>
        <w:br w:type="page"/>
      </w:r>
    </w:p>
    <w:p w:rsidR="00A4537A" w:rsidRDefault="00A4537A" w:rsidP="00A4537A">
      <w:pPr>
        <w:pStyle w:val="Heading2"/>
        <w:pBdr>
          <w:bottom w:val="single" w:sz="8" w:space="1" w:color="auto"/>
        </w:pBdr>
        <w:rPr>
          <w:rFonts w:ascii="Arial" w:hAnsi="Arial" w:cs="Arial"/>
          <w:sz w:val="23"/>
          <w:szCs w:val="23"/>
        </w:rPr>
      </w:pPr>
      <w:r>
        <w:rPr>
          <w:rFonts w:ascii="Arial" w:hAnsi="Arial" w:cs="Arial"/>
          <w:sz w:val="23"/>
          <w:szCs w:val="23"/>
        </w:rPr>
        <w:t>5 HEALTH ADVOCATE</w:t>
      </w:r>
    </w:p>
    <w:p w:rsidR="00A4537A" w:rsidRDefault="00A4537A" w:rsidP="00A4537A">
      <w:pPr>
        <w:pStyle w:val="Heading3"/>
        <w:rPr>
          <w:sz w:val="8"/>
          <w:szCs w:val="8"/>
        </w:rPr>
      </w:pPr>
    </w:p>
    <w:p w:rsidR="00A4537A" w:rsidRDefault="00A4537A" w:rsidP="00A4537A">
      <w:pPr>
        <w:pStyle w:val="Heading3"/>
        <w:rPr>
          <w:sz w:val="23"/>
          <w:szCs w:val="23"/>
        </w:rPr>
      </w:pPr>
      <w:r>
        <w:rPr>
          <w:sz w:val="23"/>
          <w:szCs w:val="23"/>
        </w:rPr>
        <w:t xml:space="preserve">Determinants of Health/Health Advocacy </w:t>
      </w:r>
      <w:r>
        <w:rPr>
          <w:b w:val="0"/>
          <w:sz w:val="23"/>
          <w:szCs w:val="23"/>
        </w:rPr>
        <w:t>Objectives</w:t>
      </w:r>
      <w:r>
        <w:rPr>
          <w:sz w:val="23"/>
          <w:szCs w:val="23"/>
        </w:rPr>
        <w:t>:</w:t>
      </w:r>
    </w:p>
    <w:p w:rsidR="00A4537A" w:rsidRDefault="00A4537A" w:rsidP="00A4537A">
      <w:pPr>
        <w:tabs>
          <w:tab w:val="left" w:pos="1080"/>
          <w:tab w:val="num" w:pos="1440"/>
        </w:tabs>
        <w:ind w:left="936" w:hanging="216"/>
        <w:rPr>
          <w:sz w:val="23"/>
          <w:szCs w:val="23"/>
        </w:rPr>
      </w:pPr>
      <w:r>
        <w:rPr>
          <w:sz w:val="23"/>
          <w:szCs w:val="23"/>
        </w:rPr>
        <w:t>1 Appreciate and recognize the differential impact of various medical and psychosocial influences that affect decision-making by the individual oncology patient, their families, and their health-care workers including:</w:t>
      </w:r>
    </w:p>
    <w:p w:rsidR="00A4537A" w:rsidRDefault="00A4537A" w:rsidP="00A4537A">
      <w:pPr>
        <w:ind w:left="936"/>
        <w:rPr>
          <w:sz w:val="23"/>
          <w:szCs w:val="23"/>
        </w:rPr>
      </w:pPr>
      <w:r>
        <w:rPr>
          <w:sz w:val="23"/>
          <w:szCs w:val="23"/>
        </w:rPr>
        <w:sym w:font="Wingdings" w:char="F09F"/>
      </w:r>
      <w:r>
        <w:rPr>
          <w:sz w:val="23"/>
          <w:szCs w:val="23"/>
        </w:rPr>
        <w:t xml:space="preserve"> Sexuality and fertility</w:t>
      </w:r>
    </w:p>
    <w:p w:rsidR="00A4537A" w:rsidRDefault="00A4537A" w:rsidP="00A4537A">
      <w:pPr>
        <w:ind w:left="936"/>
        <w:rPr>
          <w:sz w:val="23"/>
          <w:szCs w:val="23"/>
        </w:rPr>
      </w:pPr>
      <w:r>
        <w:rPr>
          <w:sz w:val="23"/>
          <w:szCs w:val="23"/>
        </w:rPr>
        <w:sym w:font="Wingdings" w:char="F09F"/>
      </w:r>
      <w:r>
        <w:rPr>
          <w:sz w:val="23"/>
          <w:szCs w:val="23"/>
        </w:rPr>
        <w:t xml:space="preserve"> Personal relationships, personal and professional life events</w:t>
      </w:r>
    </w:p>
    <w:p w:rsidR="00A4537A" w:rsidRDefault="00A4537A" w:rsidP="00A4537A">
      <w:pPr>
        <w:ind w:left="936"/>
        <w:rPr>
          <w:sz w:val="23"/>
          <w:szCs w:val="23"/>
        </w:rPr>
      </w:pPr>
      <w:r>
        <w:rPr>
          <w:sz w:val="23"/>
          <w:szCs w:val="23"/>
        </w:rPr>
        <w:sym w:font="Wingdings" w:char="F09F"/>
      </w:r>
      <w:r>
        <w:rPr>
          <w:sz w:val="23"/>
          <w:szCs w:val="23"/>
        </w:rPr>
        <w:t xml:space="preserve"> Cultural and ethnic background</w:t>
      </w:r>
    </w:p>
    <w:p w:rsidR="00A4537A" w:rsidRDefault="00A4537A" w:rsidP="00A4537A">
      <w:pPr>
        <w:ind w:left="936"/>
        <w:rPr>
          <w:sz w:val="23"/>
          <w:szCs w:val="23"/>
        </w:rPr>
      </w:pPr>
      <w:r>
        <w:rPr>
          <w:sz w:val="23"/>
          <w:szCs w:val="23"/>
        </w:rPr>
        <w:sym w:font="Wingdings" w:char="F09F"/>
      </w:r>
      <w:r>
        <w:rPr>
          <w:sz w:val="23"/>
          <w:szCs w:val="23"/>
        </w:rPr>
        <w:t xml:space="preserve"> Chronic illnesses and mental health issues</w:t>
      </w:r>
    </w:p>
    <w:p w:rsidR="00A4537A" w:rsidRDefault="00A4537A" w:rsidP="00A4537A">
      <w:pPr>
        <w:ind w:left="936"/>
        <w:rPr>
          <w:sz w:val="23"/>
          <w:szCs w:val="23"/>
        </w:rPr>
      </w:pPr>
      <w:r>
        <w:rPr>
          <w:sz w:val="23"/>
          <w:szCs w:val="23"/>
        </w:rPr>
        <w:sym w:font="Wingdings" w:char="F09F"/>
      </w:r>
      <w:r>
        <w:rPr>
          <w:sz w:val="23"/>
          <w:szCs w:val="23"/>
        </w:rPr>
        <w:t xml:space="preserve"> Social factors including poverty and poor access to care</w:t>
      </w:r>
    </w:p>
    <w:p w:rsidR="00A4537A" w:rsidRDefault="00A4537A" w:rsidP="00A4537A">
      <w:pPr>
        <w:ind w:left="936"/>
        <w:rPr>
          <w:sz w:val="23"/>
          <w:szCs w:val="23"/>
        </w:rPr>
      </w:pPr>
      <w:r>
        <w:rPr>
          <w:sz w:val="23"/>
          <w:szCs w:val="23"/>
        </w:rPr>
        <w:sym w:font="Wingdings" w:char="F09F"/>
      </w:r>
      <w:r>
        <w:rPr>
          <w:sz w:val="23"/>
          <w:szCs w:val="23"/>
        </w:rPr>
        <w:t xml:space="preserve"> Individual patient fears and concerns.</w:t>
      </w:r>
    </w:p>
    <w:p w:rsidR="00A4537A" w:rsidRDefault="00A4537A" w:rsidP="00A4537A">
      <w:pPr>
        <w:tabs>
          <w:tab w:val="left" w:pos="1080"/>
          <w:tab w:val="num" w:pos="1440"/>
        </w:tabs>
        <w:ind w:left="936" w:hanging="216"/>
        <w:rPr>
          <w:sz w:val="23"/>
          <w:szCs w:val="23"/>
        </w:rPr>
      </w:pPr>
      <w:r>
        <w:rPr>
          <w:sz w:val="23"/>
          <w:szCs w:val="23"/>
        </w:rPr>
        <w:t>2 Recognize the need for and willingness to advocate for resources to meet the needs of individual patients and their families.</w:t>
      </w:r>
    </w:p>
    <w:p w:rsidR="00A4537A" w:rsidRDefault="00A4537A" w:rsidP="00A4537A">
      <w:pPr>
        <w:pStyle w:val="Heading2"/>
        <w:pBdr>
          <w:bottom w:val="single" w:sz="8" w:space="1" w:color="auto"/>
        </w:pBdr>
        <w:rPr>
          <w:rFonts w:ascii="Arial" w:hAnsi="Arial" w:cs="Arial"/>
          <w:sz w:val="12"/>
          <w:szCs w:val="12"/>
        </w:rPr>
      </w:pPr>
    </w:p>
    <w:p w:rsidR="00A4537A" w:rsidRDefault="00A4537A" w:rsidP="00A4537A">
      <w:pPr>
        <w:pStyle w:val="Heading2"/>
        <w:pBdr>
          <w:bottom w:val="single" w:sz="8" w:space="1" w:color="auto"/>
        </w:pBdr>
        <w:rPr>
          <w:rFonts w:ascii="Arial" w:hAnsi="Arial" w:cs="Arial"/>
          <w:sz w:val="23"/>
          <w:szCs w:val="23"/>
        </w:rPr>
      </w:pPr>
      <w:r>
        <w:rPr>
          <w:rFonts w:ascii="Arial" w:hAnsi="Arial" w:cs="Arial"/>
          <w:sz w:val="23"/>
          <w:szCs w:val="23"/>
        </w:rPr>
        <w:t>6 SCHOLAR</w:t>
      </w:r>
    </w:p>
    <w:p w:rsidR="00A4537A" w:rsidRDefault="00A4537A" w:rsidP="00A4537A">
      <w:pPr>
        <w:pStyle w:val="Heading3"/>
        <w:rPr>
          <w:sz w:val="8"/>
          <w:szCs w:val="8"/>
        </w:rPr>
      </w:pPr>
    </w:p>
    <w:p w:rsidR="00A4537A" w:rsidRDefault="00A4537A" w:rsidP="00A4537A">
      <w:pPr>
        <w:pStyle w:val="Heading3"/>
        <w:rPr>
          <w:sz w:val="23"/>
          <w:szCs w:val="23"/>
        </w:rPr>
      </w:pPr>
      <w:r>
        <w:rPr>
          <w:sz w:val="23"/>
          <w:szCs w:val="23"/>
        </w:rPr>
        <w:t xml:space="preserve">6.1 Self-Directed Learning </w:t>
      </w:r>
      <w:r>
        <w:rPr>
          <w:b w:val="0"/>
          <w:sz w:val="23"/>
          <w:szCs w:val="23"/>
        </w:rPr>
        <w:t>Objectives:</w:t>
      </w:r>
    </w:p>
    <w:p w:rsidR="00A4537A" w:rsidRDefault="00A4537A" w:rsidP="00A4537A">
      <w:pPr>
        <w:tabs>
          <w:tab w:val="left" w:pos="1080"/>
          <w:tab w:val="num" w:pos="1440"/>
        </w:tabs>
        <w:ind w:left="936" w:hanging="216"/>
        <w:rPr>
          <w:color w:val="000000"/>
          <w:sz w:val="23"/>
          <w:szCs w:val="23"/>
        </w:rPr>
      </w:pPr>
      <w:r>
        <w:rPr>
          <w:color w:val="000000"/>
          <w:sz w:val="23"/>
          <w:szCs w:val="23"/>
        </w:rPr>
        <w:t>1 Develop a critical approach to obtaining and evaluating the relevant literature available regarding the investigation, treatment, and delivery of health care for patients with pre-malignant and malignant gynaecologic disease.</w:t>
      </w:r>
    </w:p>
    <w:p w:rsidR="00A4537A" w:rsidRDefault="00A4537A" w:rsidP="00A4537A">
      <w:pPr>
        <w:tabs>
          <w:tab w:val="left" w:pos="1080"/>
          <w:tab w:val="num" w:pos="1440"/>
        </w:tabs>
        <w:ind w:left="936" w:hanging="216"/>
        <w:rPr>
          <w:color w:val="000000"/>
          <w:sz w:val="23"/>
          <w:szCs w:val="23"/>
        </w:rPr>
      </w:pPr>
      <w:r>
        <w:rPr>
          <w:color w:val="000000"/>
          <w:sz w:val="23"/>
          <w:szCs w:val="23"/>
        </w:rPr>
        <w:t>2 Develop and follow a personal learning strategy aimed at addressing one’s own learning needs related to the maintenance of knowledge, skills, and attitudes necessary to provide optimal care for patients with a gynaecologic malignancy.</w:t>
      </w:r>
    </w:p>
    <w:p w:rsidR="00A4537A" w:rsidRDefault="00A4537A" w:rsidP="00A4537A">
      <w:pPr>
        <w:tabs>
          <w:tab w:val="left" w:pos="1080"/>
        </w:tabs>
        <w:ind w:left="936" w:hanging="216"/>
        <w:rPr>
          <w:sz w:val="8"/>
          <w:szCs w:val="8"/>
        </w:rPr>
      </w:pPr>
    </w:p>
    <w:p w:rsidR="00A4537A" w:rsidRDefault="00A4537A" w:rsidP="00A4537A">
      <w:pPr>
        <w:pStyle w:val="Heading3"/>
        <w:rPr>
          <w:sz w:val="23"/>
          <w:szCs w:val="23"/>
          <w:lang w:val="en-CA"/>
        </w:rPr>
      </w:pPr>
      <w:r>
        <w:rPr>
          <w:sz w:val="23"/>
          <w:szCs w:val="23"/>
        </w:rPr>
        <w:t xml:space="preserve">6.2 Critical Appraisal </w:t>
      </w:r>
      <w:r>
        <w:rPr>
          <w:b w:val="0"/>
          <w:sz w:val="23"/>
          <w:szCs w:val="23"/>
        </w:rPr>
        <w:t>Objectives</w:t>
      </w:r>
      <w:r>
        <w:rPr>
          <w:sz w:val="23"/>
          <w:szCs w:val="23"/>
        </w:rPr>
        <w:t>:</w:t>
      </w:r>
      <w:r>
        <w:rPr>
          <w:sz w:val="23"/>
          <w:szCs w:val="23"/>
          <w:lang w:val="en-CA"/>
        </w:rPr>
        <w:t xml:space="preserve"> </w:t>
      </w:r>
    </w:p>
    <w:p w:rsidR="00A4537A" w:rsidRDefault="00A4537A" w:rsidP="00A4537A">
      <w:pPr>
        <w:tabs>
          <w:tab w:val="left" w:pos="1080"/>
          <w:tab w:val="num" w:pos="1440"/>
        </w:tabs>
        <w:ind w:left="936" w:hanging="216"/>
        <w:rPr>
          <w:color w:val="000000"/>
          <w:sz w:val="23"/>
          <w:szCs w:val="23"/>
        </w:rPr>
      </w:pPr>
      <w:r>
        <w:rPr>
          <w:color w:val="000000"/>
          <w:sz w:val="23"/>
          <w:szCs w:val="23"/>
        </w:rPr>
        <w:t>1 Complete a literature review and present rounds on a pertinent gynaecologic oncology topic.</w:t>
      </w:r>
    </w:p>
    <w:p w:rsidR="00A4537A" w:rsidRDefault="00A4537A" w:rsidP="0019233C">
      <w:pPr>
        <w:tabs>
          <w:tab w:val="left" w:pos="1080"/>
          <w:tab w:val="num" w:pos="1440"/>
        </w:tabs>
        <w:ind w:left="936" w:hanging="216"/>
        <w:rPr>
          <w:color w:val="000000"/>
          <w:sz w:val="23"/>
          <w:szCs w:val="23"/>
        </w:rPr>
      </w:pPr>
      <w:r>
        <w:rPr>
          <w:color w:val="000000"/>
          <w:sz w:val="23"/>
          <w:szCs w:val="23"/>
        </w:rPr>
        <w:t>2 Demonstrate a working knowledge of interpretation of the literature in gynaecologic oncology and its clinical relevance as it pertains to discussions in the multidisciplinary tumour board.</w:t>
      </w:r>
    </w:p>
    <w:p w:rsidR="00A4537A" w:rsidRDefault="00A4537A" w:rsidP="0019233C">
      <w:pPr>
        <w:tabs>
          <w:tab w:val="left" w:pos="1080"/>
        </w:tabs>
        <w:ind w:left="936" w:hanging="216"/>
        <w:rPr>
          <w:sz w:val="8"/>
          <w:szCs w:val="8"/>
        </w:rPr>
      </w:pPr>
    </w:p>
    <w:p w:rsidR="00A4537A" w:rsidRDefault="00A4537A" w:rsidP="00A4537A">
      <w:pPr>
        <w:pStyle w:val="Heading3"/>
        <w:rPr>
          <w:sz w:val="23"/>
          <w:szCs w:val="23"/>
        </w:rPr>
      </w:pPr>
      <w:r>
        <w:rPr>
          <w:sz w:val="23"/>
          <w:szCs w:val="23"/>
        </w:rPr>
        <w:t xml:space="preserve">6.3 Teaching Skills </w:t>
      </w:r>
      <w:r>
        <w:rPr>
          <w:b w:val="0"/>
          <w:sz w:val="23"/>
          <w:szCs w:val="23"/>
        </w:rPr>
        <w:t>Objectives:</w:t>
      </w:r>
    </w:p>
    <w:p w:rsidR="00A4537A" w:rsidRDefault="00A4537A" w:rsidP="00A4537A">
      <w:pPr>
        <w:tabs>
          <w:tab w:val="left" w:pos="1080"/>
          <w:tab w:val="num" w:pos="1440"/>
        </w:tabs>
        <w:ind w:left="936" w:hanging="216"/>
        <w:rPr>
          <w:color w:val="000000"/>
          <w:sz w:val="23"/>
          <w:szCs w:val="23"/>
        </w:rPr>
      </w:pPr>
      <w:r>
        <w:rPr>
          <w:color w:val="000000"/>
          <w:sz w:val="23"/>
          <w:szCs w:val="23"/>
        </w:rPr>
        <w:t>1 Demonstrate the ability to successfully impart relevant information in the clinical context to the oncology patient and their family.</w:t>
      </w:r>
    </w:p>
    <w:p w:rsidR="00A4537A" w:rsidRDefault="00A4537A" w:rsidP="00A4537A">
      <w:pPr>
        <w:tabs>
          <w:tab w:val="left" w:pos="1080"/>
        </w:tabs>
        <w:ind w:left="936" w:hanging="216"/>
        <w:rPr>
          <w:sz w:val="23"/>
          <w:szCs w:val="23"/>
        </w:rPr>
      </w:pPr>
      <w:r>
        <w:rPr>
          <w:color w:val="000000"/>
          <w:sz w:val="23"/>
          <w:szCs w:val="23"/>
        </w:rPr>
        <w:t xml:space="preserve">2 </w:t>
      </w:r>
      <w:r>
        <w:rPr>
          <w:sz w:val="23"/>
          <w:szCs w:val="23"/>
        </w:rPr>
        <w:t>Teach interprofessional colleagues at various levels (medical students, residents, fellows, attending physicians, other healthcare professionals) as appropriate during clinical situations in varied settings.</w:t>
      </w:r>
    </w:p>
    <w:p w:rsidR="00A4537A" w:rsidRDefault="00A4537A" w:rsidP="00A4537A">
      <w:pPr>
        <w:tabs>
          <w:tab w:val="left" w:pos="1080"/>
          <w:tab w:val="num" w:pos="1440"/>
        </w:tabs>
        <w:ind w:left="936" w:hanging="216"/>
        <w:rPr>
          <w:sz w:val="12"/>
          <w:szCs w:val="12"/>
        </w:rPr>
      </w:pPr>
    </w:p>
    <w:p w:rsidR="00A4537A" w:rsidRDefault="00A4537A" w:rsidP="00A4537A">
      <w:pPr>
        <w:pStyle w:val="Heading2"/>
        <w:pBdr>
          <w:bottom w:val="single" w:sz="8" w:space="1" w:color="auto"/>
        </w:pBdr>
        <w:rPr>
          <w:rFonts w:ascii="Arial" w:hAnsi="Arial" w:cs="Arial"/>
          <w:sz w:val="23"/>
          <w:szCs w:val="23"/>
        </w:rPr>
      </w:pPr>
      <w:r>
        <w:rPr>
          <w:rFonts w:ascii="Arial" w:hAnsi="Arial" w:cs="Arial"/>
          <w:sz w:val="23"/>
          <w:szCs w:val="23"/>
        </w:rPr>
        <w:t>7 PROFESSIONAL</w:t>
      </w:r>
    </w:p>
    <w:p w:rsidR="00A4537A" w:rsidRDefault="00A4537A" w:rsidP="00A4537A">
      <w:pPr>
        <w:pStyle w:val="Heading2"/>
        <w:rPr>
          <w:rFonts w:ascii="Arial" w:hAnsi="Arial" w:cs="Arial"/>
          <w:sz w:val="8"/>
          <w:szCs w:val="8"/>
        </w:rPr>
      </w:pPr>
    </w:p>
    <w:p w:rsidR="00A4537A" w:rsidRDefault="00A4537A" w:rsidP="00A4537A">
      <w:pPr>
        <w:pStyle w:val="Heading3"/>
        <w:rPr>
          <w:sz w:val="23"/>
          <w:szCs w:val="23"/>
        </w:rPr>
      </w:pPr>
      <w:r>
        <w:rPr>
          <w:sz w:val="23"/>
          <w:szCs w:val="23"/>
        </w:rPr>
        <w:t xml:space="preserve">7.1 Responsibility </w:t>
      </w:r>
      <w:r>
        <w:rPr>
          <w:b w:val="0"/>
          <w:sz w:val="23"/>
          <w:szCs w:val="23"/>
        </w:rPr>
        <w:t>Objectives</w:t>
      </w:r>
      <w:r>
        <w:rPr>
          <w:sz w:val="23"/>
          <w:szCs w:val="23"/>
        </w:rPr>
        <w:t>:</w:t>
      </w:r>
    </w:p>
    <w:p w:rsidR="00A4537A" w:rsidRDefault="00A4537A" w:rsidP="00A4537A">
      <w:pPr>
        <w:tabs>
          <w:tab w:val="left" w:pos="1080"/>
          <w:tab w:val="num" w:pos="1440"/>
        </w:tabs>
        <w:ind w:left="936" w:hanging="216"/>
        <w:rPr>
          <w:sz w:val="23"/>
          <w:szCs w:val="23"/>
        </w:rPr>
      </w:pPr>
      <w:r>
        <w:rPr>
          <w:sz w:val="23"/>
          <w:szCs w:val="23"/>
        </w:rPr>
        <w:t>1 Respond in a timely manner to participate in the management of gynaecologic oncology patients in the clinic, on the ward, in the OR, and in the emergency department in conjunction with the staff physician, other members of the housestaff, and the interprofessional healthcare team</w:t>
      </w:r>
    </w:p>
    <w:p w:rsidR="00A4537A" w:rsidRDefault="00A4537A" w:rsidP="00A4537A">
      <w:pPr>
        <w:tabs>
          <w:tab w:val="left" w:pos="1080"/>
          <w:tab w:val="num" w:pos="1440"/>
        </w:tabs>
        <w:ind w:left="936" w:hanging="216"/>
        <w:rPr>
          <w:sz w:val="23"/>
          <w:szCs w:val="23"/>
        </w:rPr>
      </w:pPr>
      <w:r>
        <w:rPr>
          <w:sz w:val="23"/>
          <w:szCs w:val="23"/>
        </w:rPr>
        <w:t>2 Complete assigned clinical and administrative tasks in a reliable and timely manner.</w:t>
      </w:r>
    </w:p>
    <w:p w:rsidR="00A4537A" w:rsidRDefault="00A4537A" w:rsidP="0019233C">
      <w:pPr>
        <w:tabs>
          <w:tab w:val="left" w:pos="1080"/>
        </w:tabs>
        <w:ind w:left="936" w:hanging="216"/>
        <w:rPr>
          <w:sz w:val="23"/>
          <w:szCs w:val="23"/>
        </w:rPr>
      </w:pPr>
      <w:r>
        <w:rPr>
          <w:sz w:val="23"/>
          <w:szCs w:val="23"/>
        </w:rPr>
        <w:t xml:space="preserve">3 Report absences in a timely manner. </w:t>
      </w:r>
    </w:p>
    <w:p w:rsidR="00A4537A" w:rsidRDefault="00A4537A" w:rsidP="0019233C">
      <w:pPr>
        <w:tabs>
          <w:tab w:val="left" w:pos="1080"/>
        </w:tabs>
        <w:ind w:left="936" w:hanging="216"/>
        <w:rPr>
          <w:sz w:val="8"/>
          <w:szCs w:val="8"/>
        </w:rPr>
      </w:pPr>
    </w:p>
    <w:p w:rsidR="00A4537A" w:rsidRDefault="00A4537A" w:rsidP="00A4537A">
      <w:pPr>
        <w:pStyle w:val="Heading3"/>
        <w:rPr>
          <w:sz w:val="23"/>
          <w:szCs w:val="23"/>
        </w:rPr>
      </w:pPr>
      <w:r>
        <w:rPr>
          <w:sz w:val="23"/>
          <w:szCs w:val="23"/>
        </w:rPr>
        <w:t xml:space="preserve">7.2 Self-Assessment Skills/Insight </w:t>
      </w:r>
      <w:r>
        <w:rPr>
          <w:b w:val="0"/>
          <w:sz w:val="23"/>
          <w:szCs w:val="23"/>
        </w:rPr>
        <w:t>Objectives</w:t>
      </w:r>
      <w:r>
        <w:rPr>
          <w:sz w:val="23"/>
          <w:szCs w:val="23"/>
        </w:rPr>
        <w:t>:</w:t>
      </w:r>
    </w:p>
    <w:p w:rsidR="00A4537A" w:rsidRDefault="00A4537A" w:rsidP="00A4537A">
      <w:pPr>
        <w:tabs>
          <w:tab w:val="left" w:pos="1080"/>
          <w:tab w:val="num" w:pos="1440"/>
        </w:tabs>
        <w:ind w:left="936" w:hanging="216"/>
        <w:rPr>
          <w:sz w:val="23"/>
          <w:szCs w:val="23"/>
        </w:rPr>
      </w:pPr>
      <w:r>
        <w:rPr>
          <w:color w:val="000000"/>
          <w:sz w:val="23"/>
          <w:szCs w:val="23"/>
        </w:rPr>
        <w:t xml:space="preserve">1 </w:t>
      </w:r>
      <w:r>
        <w:rPr>
          <w:sz w:val="23"/>
          <w:szCs w:val="23"/>
        </w:rPr>
        <w:t>Demonstrate the ability to communicate with the attending physicians and fellows, and request assistance in patient management when appropriate.</w:t>
      </w:r>
    </w:p>
    <w:p w:rsidR="00A4537A" w:rsidRDefault="00A4537A" w:rsidP="00A4537A">
      <w:pPr>
        <w:tabs>
          <w:tab w:val="left" w:pos="1080"/>
          <w:tab w:val="num" w:pos="1440"/>
        </w:tabs>
        <w:ind w:left="936" w:hanging="216"/>
        <w:rPr>
          <w:sz w:val="23"/>
          <w:szCs w:val="23"/>
        </w:rPr>
      </w:pPr>
      <w:r>
        <w:rPr>
          <w:sz w:val="23"/>
          <w:szCs w:val="23"/>
        </w:rPr>
        <w:t>2 Consult ancillary services when required to enhance patient care.</w:t>
      </w:r>
    </w:p>
    <w:p w:rsidR="00A4537A" w:rsidRDefault="00A4537A" w:rsidP="00A4537A">
      <w:pPr>
        <w:tabs>
          <w:tab w:val="left" w:pos="1080"/>
          <w:tab w:val="num" w:pos="1440"/>
        </w:tabs>
        <w:ind w:left="936" w:hanging="216"/>
        <w:rPr>
          <w:sz w:val="23"/>
          <w:szCs w:val="23"/>
        </w:rPr>
      </w:pPr>
      <w:r>
        <w:rPr>
          <w:sz w:val="23"/>
          <w:szCs w:val="23"/>
        </w:rPr>
        <w:t>3 Seek and reflect on feedback about performance in order to facilitate improvement in knowledge, skills, and attitudes related to appropriate provision of care for patients with a gynaecologic malignancy.</w:t>
      </w:r>
    </w:p>
    <w:p w:rsidR="00A4537A" w:rsidRDefault="00A4537A" w:rsidP="00A4537A">
      <w:pPr>
        <w:tabs>
          <w:tab w:val="left" w:pos="1080"/>
          <w:tab w:val="num" w:pos="1440"/>
        </w:tabs>
        <w:ind w:left="936" w:hanging="216"/>
        <w:rPr>
          <w:sz w:val="23"/>
          <w:szCs w:val="23"/>
        </w:rPr>
      </w:pPr>
      <w:r>
        <w:rPr>
          <w:sz w:val="23"/>
          <w:szCs w:val="23"/>
        </w:rPr>
        <w:t>4 Develop and follow an individual learning plan with regards to gynaecology oncology knowledge, skills, and attitudes, with assistance of others team members as necessary.</w:t>
      </w:r>
    </w:p>
    <w:p w:rsidR="00A4537A" w:rsidRDefault="00A4537A" w:rsidP="00A4537A">
      <w:pPr>
        <w:rPr>
          <w:sz w:val="8"/>
          <w:szCs w:val="8"/>
        </w:rPr>
      </w:pPr>
    </w:p>
    <w:p w:rsidR="0019233C" w:rsidRDefault="0019233C" w:rsidP="00A4537A">
      <w:pPr>
        <w:pStyle w:val="Heading3"/>
        <w:rPr>
          <w:sz w:val="23"/>
          <w:szCs w:val="23"/>
          <w:lang w:val="en-CA"/>
        </w:rPr>
      </w:pPr>
    </w:p>
    <w:p w:rsidR="0019233C" w:rsidRDefault="0019233C" w:rsidP="00A4537A">
      <w:pPr>
        <w:pStyle w:val="Heading3"/>
        <w:rPr>
          <w:sz w:val="23"/>
          <w:szCs w:val="23"/>
          <w:lang w:val="en-CA"/>
        </w:rPr>
      </w:pPr>
    </w:p>
    <w:p w:rsidR="00A4537A" w:rsidRDefault="00A4537A" w:rsidP="00A4537A">
      <w:pPr>
        <w:pStyle w:val="Heading3"/>
        <w:rPr>
          <w:sz w:val="23"/>
          <w:szCs w:val="23"/>
        </w:rPr>
      </w:pPr>
      <w:r>
        <w:rPr>
          <w:sz w:val="23"/>
          <w:szCs w:val="23"/>
        </w:rPr>
        <w:t xml:space="preserve">7.3 Ethics </w:t>
      </w:r>
      <w:r>
        <w:rPr>
          <w:b w:val="0"/>
          <w:sz w:val="23"/>
          <w:szCs w:val="23"/>
        </w:rPr>
        <w:t>Objectives</w:t>
      </w:r>
      <w:r>
        <w:rPr>
          <w:sz w:val="23"/>
          <w:szCs w:val="23"/>
        </w:rPr>
        <w:t>:</w:t>
      </w:r>
    </w:p>
    <w:p w:rsidR="00A4537A" w:rsidRDefault="00A4537A" w:rsidP="00A4537A">
      <w:pPr>
        <w:tabs>
          <w:tab w:val="left" w:pos="1080"/>
        </w:tabs>
        <w:ind w:left="936" w:hanging="216"/>
        <w:rPr>
          <w:sz w:val="23"/>
          <w:szCs w:val="23"/>
        </w:rPr>
      </w:pPr>
      <w:r>
        <w:rPr>
          <w:sz w:val="23"/>
          <w:szCs w:val="23"/>
        </w:rPr>
        <w:t>1 Demonstrate an awareness of the medico-legal issues and ethical issues that arise in providing care for patients with gynaecologic malignancies, with particular respect for patient autonomy and confidentiality.</w:t>
      </w:r>
    </w:p>
    <w:p w:rsidR="00A4537A" w:rsidRDefault="00A4537A" w:rsidP="00A4537A">
      <w:pPr>
        <w:tabs>
          <w:tab w:val="left" w:pos="1080"/>
          <w:tab w:val="num" w:pos="1440"/>
        </w:tabs>
        <w:ind w:left="936" w:hanging="216"/>
        <w:rPr>
          <w:color w:val="548DD4"/>
          <w:sz w:val="8"/>
          <w:szCs w:val="8"/>
        </w:rPr>
      </w:pPr>
    </w:p>
    <w:p w:rsidR="00A4537A" w:rsidRDefault="00A4537A" w:rsidP="00A4537A">
      <w:pPr>
        <w:tabs>
          <w:tab w:val="left" w:pos="1080"/>
          <w:tab w:val="num" w:pos="1440"/>
        </w:tabs>
        <w:ind w:left="936" w:hanging="216"/>
        <w:rPr>
          <w:color w:val="548DD4"/>
          <w:sz w:val="8"/>
          <w:szCs w:val="8"/>
        </w:rPr>
      </w:pPr>
    </w:p>
    <w:p w:rsidR="00A4537A" w:rsidRDefault="00A4537A" w:rsidP="00A4537A">
      <w:pPr>
        <w:tabs>
          <w:tab w:val="left" w:pos="1080"/>
          <w:tab w:val="num" w:pos="1440"/>
        </w:tabs>
        <w:ind w:left="936" w:hanging="216"/>
        <w:rPr>
          <w:color w:val="548DD4"/>
          <w:sz w:val="8"/>
          <w:szCs w:val="8"/>
        </w:rPr>
      </w:pPr>
    </w:p>
    <w:p w:rsidR="00A4537A" w:rsidRDefault="00A4537A" w:rsidP="00A4537A">
      <w:pPr>
        <w:tabs>
          <w:tab w:val="left" w:pos="1080"/>
          <w:tab w:val="num" w:pos="1440"/>
        </w:tabs>
        <w:ind w:left="936" w:hanging="216"/>
        <w:rPr>
          <w:color w:val="548DD4"/>
          <w:sz w:val="8"/>
          <w:szCs w:val="8"/>
        </w:rPr>
      </w:pPr>
    </w:p>
    <w:p w:rsidR="00A4537A" w:rsidRDefault="00A4537A" w:rsidP="00A4537A">
      <w:pPr>
        <w:tabs>
          <w:tab w:val="left" w:pos="1080"/>
          <w:tab w:val="num" w:pos="1440"/>
        </w:tabs>
        <w:ind w:left="936" w:hanging="216"/>
        <w:rPr>
          <w:color w:val="548DD4"/>
          <w:sz w:val="8"/>
          <w:szCs w:val="8"/>
        </w:rPr>
      </w:pPr>
    </w:p>
    <w:p w:rsidR="00EF76DC" w:rsidRDefault="00EF76DC" w:rsidP="00A4537A">
      <w:pPr>
        <w:rPr>
          <w:rFonts w:ascii="Arial" w:hAnsi="Arial" w:cs="Arial"/>
          <w:b/>
          <w:i/>
        </w:rPr>
      </w:pPr>
    </w:p>
    <w:p w:rsidR="00EF76DC" w:rsidRDefault="00EF76DC" w:rsidP="00A4537A">
      <w:pPr>
        <w:rPr>
          <w:rFonts w:ascii="Arial" w:hAnsi="Arial" w:cs="Arial"/>
          <w:b/>
          <w:i/>
        </w:rPr>
      </w:pPr>
    </w:p>
    <w:p w:rsidR="00EF76DC" w:rsidRDefault="00EF76DC" w:rsidP="00A4537A">
      <w:pPr>
        <w:rPr>
          <w:rFonts w:ascii="Arial" w:hAnsi="Arial" w:cs="Arial"/>
          <w:b/>
          <w:i/>
        </w:rPr>
      </w:pPr>
    </w:p>
    <w:p w:rsidR="00A4537A" w:rsidRDefault="00A4537A" w:rsidP="00A4537A">
      <w:pPr>
        <w:rPr>
          <w:rFonts w:ascii="Arial" w:hAnsi="Arial" w:cs="Arial"/>
          <w:b/>
          <w:i/>
        </w:rPr>
      </w:pPr>
      <w:r>
        <w:rPr>
          <w:rFonts w:ascii="Arial" w:hAnsi="Arial" w:cs="Arial"/>
          <w:b/>
          <w:i/>
        </w:rPr>
        <w:t>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148"/>
        <w:gridCol w:w="1732"/>
        <w:gridCol w:w="2004"/>
        <w:gridCol w:w="3355"/>
      </w:tblGrid>
      <w:tr w:rsidR="00A4537A" w:rsidTr="00EF76DC">
        <w:tc>
          <w:tcPr>
            <w:tcW w:w="1697"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ascii="Arial" w:eastAsia="Batang" w:hAnsi="Arial" w:cs="Arial"/>
                <w:b/>
                <w:sz w:val="20"/>
                <w:lang w:eastAsia="ko-KR"/>
              </w:rPr>
            </w:pPr>
            <w:r>
              <w:rPr>
                <w:rFonts w:ascii="Arial" w:hAnsi="Arial" w:cs="Arial"/>
                <w:b/>
                <w:sz w:val="20"/>
              </w:rPr>
              <w:t>Date</w:t>
            </w:r>
          </w:p>
        </w:tc>
        <w:tc>
          <w:tcPr>
            <w:tcW w:w="1148"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ascii="Arial" w:eastAsia="Batang" w:hAnsi="Arial" w:cs="Arial"/>
                <w:b/>
                <w:sz w:val="20"/>
                <w:lang w:eastAsia="ko-KR"/>
              </w:rPr>
            </w:pPr>
            <w:r>
              <w:rPr>
                <w:rFonts w:ascii="Arial" w:hAnsi="Arial" w:cs="Arial"/>
                <w:b/>
                <w:sz w:val="20"/>
              </w:rPr>
              <w:t>Version No</w:t>
            </w:r>
          </w:p>
        </w:tc>
        <w:tc>
          <w:tcPr>
            <w:tcW w:w="1732"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ascii="Arial" w:eastAsia="Batang" w:hAnsi="Arial" w:cs="Arial"/>
                <w:b/>
                <w:i/>
                <w:sz w:val="20"/>
                <w:lang w:eastAsia="ko-KR"/>
              </w:rPr>
            </w:pPr>
            <w:r>
              <w:rPr>
                <w:rFonts w:ascii="Arial" w:hAnsi="Arial" w:cs="Arial"/>
                <w:b/>
                <w:i/>
                <w:sz w:val="20"/>
              </w:rPr>
              <w:t>Author</w:t>
            </w:r>
          </w:p>
        </w:tc>
        <w:tc>
          <w:tcPr>
            <w:tcW w:w="2004"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ascii="Arial" w:eastAsia="Batang" w:hAnsi="Arial" w:cs="Arial"/>
                <w:b/>
                <w:i/>
                <w:sz w:val="20"/>
                <w:lang w:eastAsia="ko-KR"/>
              </w:rPr>
            </w:pPr>
            <w:r>
              <w:rPr>
                <w:rFonts w:ascii="Arial" w:hAnsi="Arial" w:cs="Arial"/>
                <w:b/>
                <w:i/>
                <w:sz w:val="20"/>
              </w:rPr>
              <w:t>Location of Revisions</w:t>
            </w:r>
          </w:p>
        </w:tc>
        <w:tc>
          <w:tcPr>
            <w:tcW w:w="3355"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ascii="Arial" w:eastAsia="Batang" w:hAnsi="Arial" w:cs="Arial"/>
                <w:b/>
                <w:i/>
                <w:sz w:val="20"/>
                <w:lang w:eastAsia="ko-KR"/>
              </w:rPr>
            </w:pPr>
            <w:r>
              <w:rPr>
                <w:rFonts w:ascii="Arial" w:hAnsi="Arial" w:cs="Arial"/>
                <w:b/>
                <w:i/>
                <w:sz w:val="20"/>
              </w:rPr>
              <w:t>Approved at RPC Meeting</w:t>
            </w:r>
          </w:p>
        </w:tc>
      </w:tr>
      <w:tr w:rsidR="00A4537A" w:rsidTr="00EF76DC">
        <w:tc>
          <w:tcPr>
            <w:tcW w:w="1697" w:type="dxa"/>
            <w:tcBorders>
              <w:top w:val="single" w:sz="4" w:space="0" w:color="auto"/>
              <w:left w:val="single" w:sz="4" w:space="0" w:color="auto"/>
              <w:bottom w:val="single" w:sz="4" w:space="0" w:color="auto"/>
              <w:right w:val="single" w:sz="4" w:space="0" w:color="auto"/>
            </w:tcBorders>
            <w:hideMark/>
          </w:tcPr>
          <w:p w:rsidR="00A4537A" w:rsidRDefault="00A4537A">
            <w:pPr>
              <w:pStyle w:val="ListParagraph"/>
              <w:ind w:left="0"/>
              <w:rPr>
                <w:sz w:val="16"/>
                <w:szCs w:val="16"/>
              </w:rPr>
            </w:pPr>
            <w:r>
              <w:rPr>
                <w:sz w:val="16"/>
                <w:szCs w:val="16"/>
              </w:rPr>
              <w:t xml:space="preserve">Nov 12 2012 - </w:t>
            </w:r>
          </w:p>
        </w:tc>
        <w:tc>
          <w:tcPr>
            <w:tcW w:w="1148"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eastAsia="Batang"/>
                <w:sz w:val="18"/>
                <w:szCs w:val="18"/>
                <w:lang w:eastAsia="ko-KR"/>
              </w:rPr>
            </w:pPr>
            <w:r>
              <w:rPr>
                <w:rFonts w:eastAsia="Batang"/>
                <w:sz w:val="18"/>
                <w:szCs w:val="18"/>
                <w:lang w:eastAsia="ko-KR"/>
              </w:rPr>
              <w:t>V2.6</w:t>
            </w:r>
          </w:p>
        </w:tc>
        <w:tc>
          <w:tcPr>
            <w:tcW w:w="1732"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eastAsia="Batang"/>
                <w:sz w:val="18"/>
                <w:szCs w:val="18"/>
                <w:lang w:eastAsia="ko-KR"/>
              </w:rPr>
            </w:pPr>
            <w:proofErr w:type="spellStart"/>
            <w:r>
              <w:rPr>
                <w:rFonts w:eastAsia="Batang"/>
                <w:sz w:val="18"/>
                <w:szCs w:val="18"/>
                <w:lang w:eastAsia="ko-KR"/>
              </w:rPr>
              <w:t>CSutherland</w:t>
            </w:r>
            <w:proofErr w:type="spellEnd"/>
            <w:r>
              <w:rPr>
                <w:rFonts w:eastAsia="Batang"/>
                <w:sz w:val="18"/>
                <w:szCs w:val="18"/>
                <w:lang w:eastAsia="ko-KR"/>
              </w:rPr>
              <w:t>/J Dodge</w:t>
            </w:r>
          </w:p>
        </w:tc>
        <w:tc>
          <w:tcPr>
            <w:tcW w:w="2004" w:type="dxa"/>
            <w:tcBorders>
              <w:top w:val="single" w:sz="4" w:space="0" w:color="auto"/>
              <w:left w:val="single" w:sz="4" w:space="0" w:color="auto"/>
              <w:bottom w:val="single" w:sz="4" w:space="0" w:color="auto"/>
              <w:right w:val="single" w:sz="4" w:space="0" w:color="auto"/>
            </w:tcBorders>
          </w:tcPr>
          <w:p w:rsidR="00A4537A" w:rsidRDefault="00A4537A">
            <w:pPr>
              <w:tabs>
                <w:tab w:val="left" w:pos="1080"/>
                <w:tab w:val="num" w:pos="1440"/>
              </w:tabs>
              <w:ind w:left="936" w:hanging="216"/>
              <w:rPr>
                <w:rFonts w:eastAsia="Batang"/>
                <w:sz w:val="18"/>
                <w:szCs w:val="18"/>
                <w:lang w:eastAsia="ko-KR"/>
              </w:rPr>
            </w:pPr>
          </w:p>
        </w:tc>
        <w:tc>
          <w:tcPr>
            <w:tcW w:w="3355" w:type="dxa"/>
            <w:tcBorders>
              <w:top w:val="single" w:sz="4" w:space="0" w:color="auto"/>
              <w:left w:val="single" w:sz="4" w:space="0" w:color="auto"/>
              <w:bottom w:val="single" w:sz="4" w:space="0" w:color="auto"/>
              <w:right w:val="single" w:sz="4" w:space="0" w:color="auto"/>
            </w:tcBorders>
          </w:tcPr>
          <w:p w:rsidR="00A4537A" w:rsidRDefault="00A4537A">
            <w:pPr>
              <w:spacing w:line="276" w:lineRule="auto"/>
              <w:jc w:val="center"/>
              <w:rPr>
                <w:rFonts w:eastAsia="Batang"/>
                <w:sz w:val="18"/>
                <w:szCs w:val="18"/>
                <w:lang w:eastAsia="ko-KR"/>
              </w:rPr>
            </w:pPr>
          </w:p>
        </w:tc>
      </w:tr>
      <w:tr w:rsidR="00A4537A" w:rsidTr="00EF76DC">
        <w:tc>
          <w:tcPr>
            <w:tcW w:w="1697" w:type="dxa"/>
            <w:tcBorders>
              <w:top w:val="single" w:sz="4" w:space="0" w:color="auto"/>
              <w:left w:val="single" w:sz="4" w:space="0" w:color="auto"/>
              <w:bottom w:val="single" w:sz="4" w:space="0" w:color="auto"/>
              <w:right w:val="single" w:sz="4" w:space="0" w:color="auto"/>
            </w:tcBorders>
            <w:hideMark/>
          </w:tcPr>
          <w:p w:rsidR="00A4537A" w:rsidRDefault="00A4537A">
            <w:pPr>
              <w:pStyle w:val="ListParagraph"/>
              <w:ind w:left="0"/>
              <w:rPr>
                <w:sz w:val="16"/>
                <w:szCs w:val="16"/>
              </w:rPr>
            </w:pPr>
            <w:r>
              <w:rPr>
                <w:sz w:val="16"/>
                <w:szCs w:val="16"/>
              </w:rPr>
              <w:t>Nov 12 2012</w:t>
            </w:r>
          </w:p>
        </w:tc>
        <w:tc>
          <w:tcPr>
            <w:tcW w:w="1148"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eastAsia="Batang"/>
                <w:sz w:val="18"/>
                <w:szCs w:val="18"/>
                <w:lang w:eastAsia="ko-KR"/>
              </w:rPr>
            </w:pPr>
            <w:proofErr w:type="spellStart"/>
            <w:r>
              <w:rPr>
                <w:rFonts w:eastAsia="Batang"/>
                <w:sz w:val="18"/>
                <w:szCs w:val="18"/>
                <w:lang w:eastAsia="ko-KR"/>
              </w:rPr>
              <w:t>V2.7</w:t>
            </w:r>
            <w:proofErr w:type="spellEnd"/>
          </w:p>
        </w:tc>
        <w:tc>
          <w:tcPr>
            <w:tcW w:w="1732"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eastAsia="Batang"/>
                <w:sz w:val="18"/>
                <w:szCs w:val="18"/>
                <w:lang w:eastAsia="ko-KR"/>
              </w:rPr>
            </w:pPr>
            <w:proofErr w:type="spellStart"/>
            <w:r>
              <w:rPr>
                <w:rFonts w:eastAsia="Batang"/>
                <w:sz w:val="18"/>
                <w:szCs w:val="18"/>
                <w:lang w:eastAsia="ko-KR"/>
              </w:rPr>
              <w:t>CSutherland</w:t>
            </w:r>
            <w:proofErr w:type="spellEnd"/>
          </w:p>
        </w:tc>
        <w:tc>
          <w:tcPr>
            <w:tcW w:w="2004" w:type="dxa"/>
            <w:tcBorders>
              <w:top w:val="single" w:sz="4" w:space="0" w:color="auto"/>
              <w:left w:val="single" w:sz="4" w:space="0" w:color="auto"/>
              <w:bottom w:val="single" w:sz="4" w:space="0" w:color="auto"/>
              <w:right w:val="single" w:sz="4" w:space="0" w:color="auto"/>
            </w:tcBorders>
          </w:tcPr>
          <w:p w:rsidR="00A4537A" w:rsidRDefault="00A4537A">
            <w:pPr>
              <w:spacing w:line="276" w:lineRule="auto"/>
              <w:jc w:val="center"/>
              <w:rPr>
                <w:rFonts w:eastAsia="Batang"/>
                <w:sz w:val="18"/>
                <w:szCs w:val="18"/>
                <w:lang w:eastAsia="ko-KR"/>
              </w:rPr>
            </w:pPr>
          </w:p>
        </w:tc>
        <w:tc>
          <w:tcPr>
            <w:tcW w:w="3355" w:type="dxa"/>
            <w:tcBorders>
              <w:top w:val="single" w:sz="4" w:space="0" w:color="auto"/>
              <w:left w:val="single" w:sz="4" w:space="0" w:color="auto"/>
              <w:bottom w:val="single" w:sz="4" w:space="0" w:color="auto"/>
              <w:right w:val="single" w:sz="4" w:space="0" w:color="auto"/>
            </w:tcBorders>
          </w:tcPr>
          <w:p w:rsidR="00A4537A" w:rsidRDefault="00A4537A">
            <w:pPr>
              <w:spacing w:line="276" w:lineRule="auto"/>
              <w:jc w:val="center"/>
              <w:rPr>
                <w:rFonts w:eastAsia="Batang"/>
                <w:sz w:val="18"/>
                <w:szCs w:val="18"/>
                <w:lang w:eastAsia="ko-KR"/>
              </w:rPr>
            </w:pPr>
          </w:p>
        </w:tc>
      </w:tr>
      <w:tr w:rsidR="00A4537A" w:rsidTr="00EF76DC">
        <w:tc>
          <w:tcPr>
            <w:tcW w:w="1697" w:type="dxa"/>
            <w:tcBorders>
              <w:top w:val="single" w:sz="4" w:space="0" w:color="auto"/>
              <w:left w:val="single" w:sz="4" w:space="0" w:color="auto"/>
              <w:bottom w:val="single" w:sz="4" w:space="0" w:color="auto"/>
              <w:right w:val="single" w:sz="4" w:space="0" w:color="auto"/>
            </w:tcBorders>
            <w:hideMark/>
          </w:tcPr>
          <w:p w:rsidR="00A4537A" w:rsidRDefault="00A4537A">
            <w:pPr>
              <w:pStyle w:val="ListParagraph"/>
              <w:ind w:left="0"/>
              <w:rPr>
                <w:sz w:val="16"/>
                <w:szCs w:val="16"/>
              </w:rPr>
            </w:pPr>
            <w:r>
              <w:rPr>
                <w:sz w:val="16"/>
                <w:szCs w:val="16"/>
              </w:rPr>
              <w:t xml:space="preserve">Mar 30 2015/CS </w:t>
            </w:r>
          </w:p>
        </w:tc>
        <w:tc>
          <w:tcPr>
            <w:tcW w:w="1148"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ascii="Calibri" w:eastAsia="Batang" w:hAnsi="Calibri"/>
                <w:bCs/>
                <w:color w:val="111111"/>
                <w:sz w:val="20"/>
                <w:lang w:val="en" w:eastAsia="ko-KR"/>
              </w:rPr>
            </w:pPr>
            <w:proofErr w:type="spellStart"/>
            <w:r>
              <w:rPr>
                <w:rFonts w:ascii="Calibri" w:eastAsia="Batang" w:hAnsi="Calibri"/>
                <w:bCs/>
                <w:color w:val="111111"/>
                <w:sz w:val="20"/>
                <w:lang w:val="en" w:eastAsia="ko-KR"/>
              </w:rPr>
              <w:t>V2.8</w:t>
            </w:r>
            <w:proofErr w:type="spellEnd"/>
          </w:p>
        </w:tc>
        <w:tc>
          <w:tcPr>
            <w:tcW w:w="1732"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ascii="Calibri" w:eastAsia="Batang" w:hAnsi="Calibri"/>
                <w:bCs/>
                <w:color w:val="111111"/>
                <w:sz w:val="20"/>
                <w:lang w:val="en" w:eastAsia="ko-KR"/>
              </w:rPr>
            </w:pPr>
            <w:proofErr w:type="spellStart"/>
            <w:r>
              <w:rPr>
                <w:rFonts w:eastAsia="Batang"/>
                <w:sz w:val="18"/>
                <w:szCs w:val="18"/>
                <w:lang w:eastAsia="ko-KR"/>
              </w:rPr>
              <w:t>CSutherland</w:t>
            </w:r>
            <w:proofErr w:type="spellEnd"/>
          </w:p>
        </w:tc>
        <w:tc>
          <w:tcPr>
            <w:tcW w:w="2004" w:type="dxa"/>
            <w:tcBorders>
              <w:top w:val="single" w:sz="4" w:space="0" w:color="auto"/>
              <w:left w:val="single" w:sz="4" w:space="0" w:color="auto"/>
              <w:bottom w:val="single" w:sz="4" w:space="0" w:color="auto"/>
              <w:right w:val="single" w:sz="4" w:space="0" w:color="auto"/>
            </w:tcBorders>
          </w:tcPr>
          <w:p w:rsidR="00A4537A" w:rsidRDefault="00A4537A">
            <w:pPr>
              <w:spacing w:line="276" w:lineRule="auto"/>
              <w:jc w:val="center"/>
              <w:rPr>
                <w:rFonts w:eastAsia="Batang"/>
                <w:sz w:val="18"/>
                <w:szCs w:val="18"/>
                <w:lang w:eastAsia="ko-KR"/>
              </w:rPr>
            </w:pPr>
          </w:p>
        </w:tc>
        <w:tc>
          <w:tcPr>
            <w:tcW w:w="3355" w:type="dxa"/>
            <w:tcBorders>
              <w:top w:val="single" w:sz="4" w:space="0" w:color="auto"/>
              <w:left w:val="single" w:sz="4" w:space="0" w:color="auto"/>
              <w:bottom w:val="single" w:sz="4" w:space="0" w:color="auto"/>
              <w:right w:val="single" w:sz="4" w:space="0" w:color="auto"/>
            </w:tcBorders>
          </w:tcPr>
          <w:p w:rsidR="00A4537A" w:rsidRDefault="00A4537A">
            <w:pPr>
              <w:spacing w:line="276" w:lineRule="auto"/>
              <w:jc w:val="center"/>
              <w:rPr>
                <w:rFonts w:ascii="Calibri" w:eastAsia="Batang" w:hAnsi="Calibri"/>
                <w:bCs/>
                <w:color w:val="111111"/>
                <w:sz w:val="20"/>
                <w:lang w:val="en" w:eastAsia="ko-KR"/>
              </w:rPr>
            </w:pPr>
          </w:p>
        </w:tc>
      </w:tr>
      <w:tr w:rsidR="00A4537A" w:rsidTr="00EF76DC">
        <w:tc>
          <w:tcPr>
            <w:tcW w:w="1697" w:type="dxa"/>
            <w:tcBorders>
              <w:top w:val="single" w:sz="4" w:space="0" w:color="auto"/>
              <w:left w:val="single" w:sz="4" w:space="0" w:color="auto"/>
              <w:bottom w:val="single" w:sz="4" w:space="0" w:color="auto"/>
              <w:right w:val="single" w:sz="4" w:space="0" w:color="auto"/>
            </w:tcBorders>
            <w:hideMark/>
          </w:tcPr>
          <w:p w:rsidR="00A4537A" w:rsidRDefault="00A4537A">
            <w:pPr>
              <w:pStyle w:val="ListParagraph"/>
              <w:ind w:left="0"/>
              <w:rPr>
                <w:sz w:val="16"/>
                <w:szCs w:val="16"/>
              </w:rPr>
            </w:pPr>
            <w:r>
              <w:rPr>
                <w:sz w:val="16"/>
                <w:szCs w:val="16"/>
              </w:rPr>
              <w:t>February 23 2017</w:t>
            </w:r>
          </w:p>
        </w:tc>
        <w:tc>
          <w:tcPr>
            <w:tcW w:w="1148"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ascii="Calibri" w:eastAsia="Batang" w:hAnsi="Calibri"/>
                <w:bCs/>
                <w:color w:val="111111"/>
                <w:sz w:val="20"/>
                <w:lang w:val="en" w:eastAsia="ko-KR"/>
              </w:rPr>
            </w:pPr>
            <w:proofErr w:type="spellStart"/>
            <w:r>
              <w:rPr>
                <w:rFonts w:ascii="Calibri" w:eastAsia="Batang" w:hAnsi="Calibri"/>
                <w:bCs/>
                <w:color w:val="111111"/>
                <w:sz w:val="20"/>
                <w:lang w:val="en" w:eastAsia="ko-KR"/>
              </w:rPr>
              <w:t>V2.12</w:t>
            </w:r>
            <w:proofErr w:type="spellEnd"/>
          </w:p>
        </w:tc>
        <w:tc>
          <w:tcPr>
            <w:tcW w:w="1732"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eastAsia="Batang"/>
                <w:sz w:val="18"/>
                <w:szCs w:val="18"/>
                <w:lang w:eastAsia="ko-KR"/>
              </w:rPr>
            </w:pPr>
            <w:proofErr w:type="spellStart"/>
            <w:r>
              <w:rPr>
                <w:rFonts w:eastAsia="Batang"/>
                <w:sz w:val="18"/>
                <w:szCs w:val="18"/>
                <w:lang w:eastAsia="ko-KR"/>
              </w:rPr>
              <w:t>CSutherland</w:t>
            </w:r>
            <w:proofErr w:type="spellEnd"/>
          </w:p>
        </w:tc>
        <w:tc>
          <w:tcPr>
            <w:tcW w:w="2004"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rPr>
                <w:rFonts w:eastAsia="Batang"/>
                <w:sz w:val="18"/>
                <w:szCs w:val="18"/>
                <w:lang w:eastAsia="ko-KR"/>
              </w:rPr>
            </w:pPr>
            <w:r>
              <w:rPr>
                <w:rFonts w:eastAsia="Batang"/>
                <w:sz w:val="18"/>
                <w:szCs w:val="18"/>
                <w:lang w:eastAsia="ko-KR"/>
              </w:rPr>
              <w:t>Throughout</w:t>
            </w:r>
          </w:p>
        </w:tc>
        <w:tc>
          <w:tcPr>
            <w:tcW w:w="3355"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ascii="Calibri" w:eastAsia="Batang" w:hAnsi="Calibri"/>
                <w:bCs/>
                <w:color w:val="111111"/>
                <w:sz w:val="20"/>
                <w:lang w:val="en" w:eastAsia="ko-KR"/>
              </w:rPr>
            </w:pPr>
            <w:r>
              <w:rPr>
                <w:rFonts w:ascii="Calibri" w:eastAsia="Batang" w:hAnsi="Calibri"/>
                <w:bCs/>
                <w:color w:val="111111"/>
                <w:sz w:val="20"/>
                <w:lang w:val="en" w:eastAsia="ko-KR"/>
              </w:rPr>
              <w:t>Presented to RPC Mar 06 2017</w:t>
            </w:r>
          </w:p>
        </w:tc>
      </w:tr>
      <w:tr w:rsidR="00A4537A" w:rsidTr="00EF76DC">
        <w:tc>
          <w:tcPr>
            <w:tcW w:w="1697" w:type="dxa"/>
            <w:tcBorders>
              <w:top w:val="single" w:sz="4" w:space="0" w:color="auto"/>
              <w:left w:val="single" w:sz="4" w:space="0" w:color="auto"/>
              <w:bottom w:val="single" w:sz="4" w:space="0" w:color="auto"/>
              <w:right w:val="single" w:sz="4" w:space="0" w:color="auto"/>
            </w:tcBorders>
            <w:hideMark/>
          </w:tcPr>
          <w:p w:rsidR="00A4537A" w:rsidRDefault="00A4537A">
            <w:pPr>
              <w:pStyle w:val="ListParagraph"/>
              <w:ind w:left="0"/>
              <w:rPr>
                <w:sz w:val="16"/>
                <w:szCs w:val="16"/>
              </w:rPr>
            </w:pPr>
            <w:r>
              <w:rPr>
                <w:sz w:val="16"/>
                <w:szCs w:val="16"/>
              </w:rPr>
              <w:t>March 15 2017</w:t>
            </w:r>
          </w:p>
        </w:tc>
        <w:tc>
          <w:tcPr>
            <w:tcW w:w="1148"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ascii="Calibri" w:eastAsia="Batang" w:hAnsi="Calibri"/>
                <w:bCs/>
                <w:color w:val="111111"/>
                <w:sz w:val="20"/>
                <w:lang w:val="en" w:eastAsia="ko-KR"/>
              </w:rPr>
            </w:pPr>
            <w:proofErr w:type="spellStart"/>
            <w:r>
              <w:rPr>
                <w:rFonts w:ascii="Calibri" w:eastAsia="Batang" w:hAnsi="Calibri"/>
                <w:bCs/>
                <w:color w:val="111111"/>
                <w:sz w:val="20"/>
                <w:lang w:val="en" w:eastAsia="ko-KR"/>
              </w:rPr>
              <w:t>V2.3</w:t>
            </w:r>
            <w:proofErr w:type="spellEnd"/>
          </w:p>
        </w:tc>
        <w:tc>
          <w:tcPr>
            <w:tcW w:w="1732"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eastAsia="Batang"/>
                <w:sz w:val="18"/>
                <w:szCs w:val="18"/>
                <w:lang w:eastAsia="ko-KR"/>
              </w:rPr>
            </w:pPr>
            <w:proofErr w:type="spellStart"/>
            <w:r>
              <w:rPr>
                <w:rFonts w:eastAsia="Batang"/>
                <w:sz w:val="18"/>
                <w:szCs w:val="18"/>
                <w:lang w:eastAsia="ko-KR"/>
              </w:rPr>
              <w:t>CSutherland</w:t>
            </w:r>
            <w:proofErr w:type="spellEnd"/>
          </w:p>
        </w:tc>
        <w:tc>
          <w:tcPr>
            <w:tcW w:w="2004"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rPr>
                <w:rFonts w:eastAsia="Batang"/>
                <w:sz w:val="20"/>
                <w:lang w:eastAsia="ko-KR"/>
              </w:rPr>
            </w:pPr>
            <w:r>
              <w:rPr>
                <w:rFonts w:eastAsia="Batang"/>
                <w:sz w:val="20"/>
                <w:lang w:eastAsia="ko-KR"/>
              </w:rPr>
              <w:t>See sidebars on right margin</w:t>
            </w:r>
          </w:p>
        </w:tc>
        <w:tc>
          <w:tcPr>
            <w:tcW w:w="3355" w:type="dxa"/>
            <w:tcBorders>
              <w:top w:val="single" w:sz="4" w:space="0" w:color="auto"/>
              <w:left w:val="single" w:sz="4" w:space="0" w:color="auto"/>
              <w:bottom w:val="single" w:sz="4" w:space="0" w:color="auto"/>
              <w:right w:val="single" w:sz="4" w:space="0" w:color="auto"/>
            </w:tcBorders>
            <w:hideMark/>
          </w:tcPr>
          <w:p w:rsidR="00A4537A" w:rsidRDefault="00A4537A">
            <w:pPr>
              <w:spacing w:line="276" w:lineRule="auto"/>
              <w:jc w:val="center"/>
              <w:rPr>
                <w:rFonts w:ascii="Calibri" w:eastAsia="Batang" w:hAnsi="Calibri"/>
                <w:bCs/>
                <w:color w:val="111111"/>
                <w:sz w:val="20"/>
                <w:lang w:val="en" w:eastAsia="ko-KR"/>
              </w:rPr>
            </w:pPr>
            <w:r>
              <w:rPr>
                <w:rFonts w:ascii="Calibri" w:eastAsia="Batang" w:hAnsi="Calibri"/>
                <w:bCs/>
                <w:color w:val="111111"/>
                <w:sz w:val="20"/>
                <w:lang w:val="en" w:eastAsia="ko-KR"/>
              </w:rPr>
              <w:t>Approved at RPC Mar 06 2017</w:t>
            </w:r>
          </w:p>
        </w:tc>
      </w:tr>
      <w:tr w:rsidR="00EF76DC" w:rsidTr="00EF76DC">
        <w:tc>
          <w:tcPr>
            <w:tcW w:w="1697" w:type="dxa"/>
            <w:tcBorders>
              <w:top w:val="single" w:sz="4" w:space="0" w:color="auto"/>
              <w:left w:val="single" w:sz="4" w:space="0" w:color="auto"/>
              <w:bottom w:val="single" w:sz="4" w:space="0" w:color="auto"/>
              <w:right w:val="single" w:sz="4" w:space="0" w:color="auto"/>
            </w:tcBorders>
          </w:tcPr>
          <w:p w:rsidR="00EF76DC" w:rsidRDefault="00EF76DC" w:rsidP="008E427E">
            <w:pPr>
              <w:pStyle w:val="ListParagraph"/>
              <w:ind w:left="0"/>
              <w:rPr>
                <w:sz w:val="16"/>
                <w:szCs w:val="16"/>
              </w:rPr>
            </w:pPr>
            <w:r>
              <w:rPr>
                <w:sz w:val="16"/>
                <w:szCs w:val="16"/>
              </w:rPr>
              <w:t xml:space="preserve">April </w:t>
            </w:r>
            <w:r w:rsidR="008E427E">
              <w:rPr>
                <w:sz w:val="16"/>
                <w:szCs w:val="16"/>
              </w:rPr>
              <w:t>26</w:t>
            </w:r>
            <w:r>
              <w:rPr>
                <w:sz w:val="16"/>
                <w:szCs w:val="16"/>
              </w:rPr>
              <w:t xml:space="preserve"> 2018</w:t>
            </w:r>
          </w:p>
        </w:tc>
        <w:tc>
          <w:tcPr>
            <w:tcW w:w="1148" w:type="dxa"/>
            <w:tcBorders>
              <w:top w:val="single" w:sz="4" w:space="0" w:color="auto"/>
              <w:left w:val="single" w:sz="4" w:space="0" w:color="auto"/>
              <w:bottom w:val="single" w:sz="4" w:space="0" w:color="auto"/>
              <w:right w:val="single" w:sz="4" w:space="0" w:color="auto"/>
            </w:tcBorders>
          </w:tcPr>
          <w:p w:rsidR="00EF76DC" w:rsidRDefault="00EF76DC" w:rsidP="008E427E">
            <w:pPr>
              <w:spacing w:line="276" w:lineRule="auto"/>
              <w:jc w:val="center"/>
              <w:rPr>
                <w:rFonts w:ascii="Calibri" w:eastAsia="Batang" w:hAnsi="Calibri"/>
                <w:bCs/>
                <w:color w:val="111111"/>
                <w:sz w:val="20"/>
                <w:lang w:val="en" w:eastAsia="ko-KR"/>
              </w:rPr>
            </w:pPr>
            <w:proofErr w:type="spellStart"/>
            <w:r>
              <w:rPr>
                <w:rFonts w:ascii="Calibri" w:eastAsia="Batang" w:hAnsi="Calibri"/>
                <w:bCs/>
                <w:color w:val="111111"/>
                <w:sz w:val="20"/>
                <w:lang w:val="en" w:eastAsia="ko-KR"/>
              </w:rPr>
              <w:t>V2.</w:t>
            </w:r>
            <w:r w:rsidR="008E427E">
              <w:rPr>
                <w:rFonts w:ascii="Calibri" w:eastAsia="Batang" w:hAnsi="Calibri"/>
                <w:bCs/>
                <w:color w:val="111111"/>
                <w:sz w:val="20"/>
                <w:lang w:val="en" w:eastAsia="ko-KR"/>
              </w:rPr>
              <w:t>6</w:t>
            </w:r>
            <w:proofErr w:type="spellEnd"/>
            <w:r w:rsidR="008E427E">
              <w:rPr>
                <w:rFonts w:ascii="Calibri" w:eastAsia="Batang" w:hAnsi="Calibri"/>
                <w:bCs/>
                <w:color w:val="111111"/>
                <w:sz w:val="20"/>
                <w:lang w:val="en" w:eastAsia="ko-KR"/>
              </w:rPr>
              <w:t xml:space="preserve"> </w:t>
            </w:r>
          </w:p>
        </w:tc>
        <w:tc>
          <w:tcPr>
            <w:tcW w:w="1732" w:type="dxa"/>
            <w:tcBorders>
              <w:top w:val="single" w:sz="4" w:space="0" w:color="auto"/>
              <w:left w:val="single" w:sz="4" w:space="0" w:color="auto"/>
              <w:bottom w:val="single" w:sz="4" w:space="0" w:color="auto"/>
              <w:right w:val="single" w:sz="4" w:space="0" w:color="auto"/>
            </w:tcBorders>
          </w:tcPr>
          <w:p w:rsidR="00EF76DC" w:rsidRDefault="00EF76DC" w:rsidP="00BF0890">
            <w:pPr>
              <w:spacing w:line="276" w:lineRule="auto"/>
              <w:jc w:val="center"/>
              <w:rPr>
                <w:rFonts w:eastAsia="Batang"/>
                <w:sz w:val="18"/>
                <w:szCs w:val="18"/>
                <w:lang w:eastAsia="ko-KR"/>
              </w:rPr>
            </w:pPr>
            <w:r>
              <w:rPr>
                <w:rFonts w:eastAsia="Batang"/>
                <w:sz w:val="18"/>
                <w:szCs w:val="18"/>
                <w:lang w:eastAsia="ko-KR"/>
              </w:rPr>
              <w:t xml:space="preserve">L </w:t>
            </w:r>
            <w:proofErr w:type="spellStart"/>
            <w:r>
              <w:rPr>
                <w:rFonts w:eastAsia="Batang"/>
                <w:sz w:val="18"/>
                <w:szCs w:val="18"/>
                <w:lang w:eastAsia="ko-KR"/>
              </w:rPr>
              <w:t>Gien</w:t>
            </w:r>
            <w:proofErr w:type="spellEnd"/>
            <w:r>
              <w:rPr>
                <w:rFonts w:eastAsia="Batang"/>
                <w:sz w:val="18"/>
                <w:szCs w:val="18"/>
                <w:lang w:eastAsia="ko-KR"/>
              </w:rPr>
              <w:t xml:space="preserve">, </w:t>
            </w:r>
            <w:proofErr w:type="spellStart"/>
            <w:r>
              <w:rPr>
                <w:rFonts w:eastAsia="Batang"/>
                <w:sz w:val="18"/>
                <w:szCs w:val="18"/>
                <w:lang w:eastAsia="ko-KR"/>
              </w:rPr>
              <w:t>CSutherland</w:t>
            </w:r>
            <w:proofErr w:type="spellEnd"/>
          </w:p>
        </w:tc>
        <w:tc>
          <w:tcPr>
            <w:tcW w:w="2004" w:type="dxa"/>
            <w:tcBorders>
              <w:top w:val="single" w:sz="4" w:space="0" w:color="auto"/>
              <w:left w:val="single" w:sz="4" w:space="0" w:color="auto"/>
              <w:bottom w:val="single" w:sz="4" w:space="0" w:color="auto"/>
              <w:right w:val="single" w:sz="4" w:space="0" w:color="auto"/>
            </w:tcBorders>
          </w:tcPr>
          <w:p w:rsidR="00EF76DC" w:rsidRDefault="00EF76DC" w:rsidP="00BF0890">
            <w:pPr>
              <w:spacing w:line="276" w:lineRule="auto"/>
              <w:rPr>
                <w:rFonts w:eastAsia="Batang"/>
                <w:sz w:val="20"/>
                <w:lang w:eastAsia="ko-KR"/>
              </w:rPr>
            </w:pPr>
            <w:r>
              <w:rPr>
                <w:rFonts w:eastAsia="Batang"/>
                <w:sz w:val="20"/>
                <w:lang w:eastAsia="ko-KR"/>
              </w:rPr>
              <w:t xml:space="preserve">See </w:t>
            </w:r>
            <w:r w:rsidR="00304501">
              <w:rPr>
                <w:rFonts w:eastAsia="Batang"/>
                <w:sz w:val="20"/>
                <w:lang w:eastAsia="ko-KR"/>
              </w:rPr>
              <w:t xml:space="preserve">blue font / </w:t>
            </w:r>
            <w:r>
              <w:rPr>
                <w:rFonts w:eastAsia="Batang"/>
                <w:sz w:val="20"/>
                <w:lang w:eastAsia="ko-KR"/>
              </w:rPr>
              <w:t>sidebars on right margin</w:t>
            </w:r>
          </w:p>
        </w:tc>
        <w:tc>
          <w:tcPr>
            <w:tcW w:w="3355" w:type="dxa"/>
            <w:tcBorders>
              <w:top w:val="single" w:sz="4" w:space="0" w:color="auto"/>
              <w:left w:val="single" w:sz="4" w:space="0" w:color="auto"/>
              <w:bottom w:val="single" w:sz="4" w:space="0" w:color="auto"/>
              <w:right w:val="single" w:sz="4" w:space="0" w:color="auto"/>
            </w:tcBorders>
          </w:tcPr>
          <w:p w:rsidR="00EF76DC" w:rsidRDefault="00EF76DC" w:rsidP="00EF76DC">
            <w:pPr>
              <w:spacing w:line="276" w:lineRule="auto"/>
              <w:jc w:val="center"/>
              <w:rPr>
                <w:rFonts w:ascii="Calibri" w:eastAsia="Batang" w:hAnsi="Calibri"/>
                <w:bCs/>
                <w:color w:val="111111"/>
                <w:sz w:val="20"/>
                <w:lang w:val="en" w:eastAsia="ko-KR"/>
              </w:rPr>
            </w:pPr>
            <w:r>
              <w:rPr>
                <w:rFonts w:ascii="Calibri" w:eastAsia="Batang" w:hAnsi="Calibri"/>
                <w:bCs/>
                <w:color w:val="111111"/>
                <w:sz w:val="20"/>
                <w:lang w:val="en" w:eastAsia="ko-KR"/>
              </w:rPr>
              <w:t>RPC April 16 2018</w:t>
            </w:r>
          </w:p>
        </w:tc>
      </w:tr>
    </w:tbl>
    <w:p w:rsidR="00A4537A" w:rsidRDefault="00A4537A" w:rsidP="00A4537A">
      <w:pPr>
        <w:tabs>
          <w:tab w:val="left" w:pos="1080"/>
          <w:tab w:val="num" w:pos="1440"/>
        </w:tabs>
        <w:ind w:left="936" w:hanging="216"/>
        <w:rPr>
          <w:i/>
          <w:sz w:val="18"/>
          <w:szCs w:val="18"/>
        </w:rPr>
      </w:pPr>
    </w:p>
    <w:p w:rsidR="00A4537A" w:rsidRDefault="00A4537A" w:rsidP="00A4537A">
      <w:pPr>
        <w:tabs>
          <w:tab w:val="left" w:pos="1080"/>
          <w:tab w:val="num" w:pos="1440"/>
        </w:tabs>
        <w:ind w:left="936" w:hanging="216"/>
        <w:rPr>
          <w:i/>
          <w:sz w:val="18"/>
          <w:szCs w:val="18"/>
        </w:rPr>
      </w:pPr>
    </w:p>
    <w:p w:rsidR="000B60CB" w:rsidRDefault="000B60CB"/>
    <w:sectPr w:rsidR="000B60CB" w:rsidSect="00EF76DC">
      <w:headerReference w:type="default" r:id="rId9"/>
      <w:pgSz w:w="12240" w:h="15840"/>
      <w:pgMar w:top="720" w:right="1440" w:bottom="720" w:left="1080"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603" w:rsidRDefault="00996603" w:rsidP="00996603">
      <w:r>
        <w:separator/>
      </w:r>
    </w:p>
  </w:endnote>
  <w:endnote w:type="continuationSeparator" w:id="0">
    <w:p w:rsidR="00996603" w:rsidRDefault="00996603" w:rsidP="00996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603" w:rsidRDefault="00996603" w:rsidP="00996603">
      <w:r>
        <w:separator/>
      </w:r>
    </w:p>
  </w:footnote>
  <w:footnote w:type="continuationSeparator" w:id="0">
    <w:p w:rsidR="00996603" w:rsidRDefault="00996603" w:rsidP="00996603">
      <w:r>
        <w:continuationSeparator/>
      </w:r>
    </w:p>
  </w:footnote>
  <w:footnote w:id="1">
    <w:p w:rsidR="0084431E" w:rsidRDefault="0084431E">
      <w:pPr>
        <w:pStyle w:val="FootnoteText"/>
        <w:rPr>
          <w:rStyle w:val="Emphasis"/>
        </w:rPr>
      </w:pPr>
      <w:r>
        <w:rPr>
          <w:rStyle w:val="FootnoteReference"/>
        </w:rPr>
        <w:footnoteRef/>
      </w:r>
      <w:r>
        <w:t xml:space="preserve"> </w:t>
      </w:r>
      <w:proofErr w:type="spellStart"/>
      <w:r>
        <w:t>EUA</w:t>
      </w:r>
      <w:proofErr w:type="spellEnd"/>
      <w:r>
        <w:t xml:space="preserve"> = </w:t>
      </w:r>
      <w:r>
        <w:rPr>
          <w:lang w:val="en-CA"/>
        </w:rPr>
        <w:t xml:space="preserve">Examination Under Anesthesia; SO = </w:t>
      </w:r>
      <w:proofErr w:type="spellStart"/>
      <w:r w:rsidR="00304501">
        <w:rPr>
          <w:rStyle w:val="Emphasis"/>
        </w:rPr>
        <w:t>Salpingo</w:t>
      </w:r>
      <w:proofErr w:type="spellEnd"/>
      <w:r w:rsidR="00304501">
        <w:rPr>
          <w:rStyle w:val="st"/>
        </w:rPr>
        <w:t>-</w:t>
      </w:r>
      <w:r w:rsidR="00304501">
        <w:rPr>
          <w:rStyle w:val="Emphasis"/>
        </w:rPr>
        <w:t>oophorectomy</w:t>
      </w:r>
      <w:r>
        <w:rPr>
          <w:rStyle w:val="HTMLCite"/>
        </w:rPr>
        <w:t xml:space="preserve">; </w:t>
      </w:r>
      <w:proofErr w:type="spellStart"/>
      <w:r>
        <w:rPr>
          <w:rStyle w:val="HTMLCite"/>
        </w:rPr>
        <w:t>TLH</w:t>
      </w:r>
      <w:proofErr w:type="spellEnd"/>
      <w:r>
        <w:rPr>
          <w:rStyle w:val="HTMLCite"/>
        </w:rPr>
        <w:t xml:space="preserve"> = </w:t>
      </w:r>
      <w:r w:rsidR="00304501">
        <w:rPr>
          <w:rStyle w:val="Emphasis"/>
        </w:rPr>
        <w:t>Total laparoscopic hysterectomy</w:t>
      </w:r>
    </w:p>
    <w:p w:rsidR="00304501" w:rsidRPr="0084431E" w:rsidRDefault="00304501">
      <w:pPr>
        <w:pStyle w:val="FootnoteText"/>
        <w:rPr>
          <w:lang w:val="en-CA"/>
        </w:rPr>
      </w:pPr>
      <w:proofErr w:type="spellStart"/>
      <w:r>
        <w:rPr>
          <w:rStyle w:val="HTMLCite"/>
        </w:rPr>
        <w:t>TAH</w:t>
      </w:r>
      <w:proofErr w:type="spellEnd"/>
      <w:r>
        <w:rPr>
          <w:rStyle w:val="HTMLCite"/>
        </w:rPr>
        <w:t xml:space="preserve"> = </w:t>
      </w:r>
      <w:r>
        <w:rPr>
          <w:rStyle w:val="Emphasis"/>
        </w:rPr>
        <w:t>Total Abdominal hysterectomy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603" w:rsidRPr="00D172DA" w:rsidRDefault="00996603" w:rsidP="00996603">
    <w:pPr>
      <w:jc w:val="right"/>
      <w:rPr>
        <w:rFonts w:ascii="Arial" w:hAnsi="Arial" w:cs="Arial"/>
        <w:i/>
        <w:sz w:val="18"/>
        <w:szCs w:val="18"/>
      </w:rPr>
    </w:pPr>
    <w:r w:rsidRPr="00D172DA">
      <w:rPr>
        <w:rFonts w:ascii="Arial" w:hAnsi="Arial" w:cs="Arial"/>
        <w:i/>
        <w:sz w:val="18"/>
        <w:szCs w:val="18"/>
      </w:rPr>
      <w:t xml:space="preserve">Department of Obstetrics and </w:t>
    </w:r>
    <w:proofErr w:type="spellStart"/>
    <w:r w:rsidRPr="00D172DA">
      <w:rPr>
        <w:rFonts w:ascii="Arial" w:hAnsi="Arial" w:cs="Arial"/>
        <w:i/>
        <w:sz w:val="18"/>
        <w:szCs w:val="18"/>
      </w:rPr>
      <w:t>Gynaecology</w:t>
    </w:r>
    <w:proofErr w:type="spellEnd"/>
    <w:r w:rsidRPr="00D172DA">
      <w:rPr>
        <w:rFonts w:ascii="Arial" w:hAnsi="Arial" w:cs="Arial"/>
        <w:i/>
        <w:sz w:val="18"/>
        <w:szCs w:val="18"/>
      </w:rPr>
      <w:t xml:space="preserve">, University of Toronto </w:t>
    </w:r>
  </w:p>
  <w:p w:rsidR="00996603" w:rsidRDefault="00996603" w:rsidP="00996603">
    <w:pPr>
      <w:jc w:val="right"/>
      <w:rPr>
        <w:rFonts w:ascii="Arial" w:hAnsi="Arial" w:cs="Arial"/>
        <w:sz w:val="20"/>
      </w:rPr>
    </w:pPr>
    <w:proofErr w:type="spellStart"/>
    <w:r>
      <w:rPr>
        <w:rFonts w:ascii="Arial" w:hAnsi="Arial" w:cs="Arial"/>
        <w:sz w:val="20"/>
      </w:rPr>
      <w:t>Gynaecologic</w:t>
    </w:r>
    <w:proofErr w:type="spellEnd"/>
    <w:r>
      <w:rPr>
        <w:rFonts w:ascii="Arial" w:hAnsi="Arial" w:cs="Arial"/>
        <w:sz w:val="20"/>
      </w:rPr>
      <w:t xml:space="preserve"> Oncology</w:t>
    </w:r>
    <w:r w:rsidR="00EF76DC">
      <w:rPr>
        <w:rFonts w:ascii="Arial" w:hAnsi="Arial" w:cs="Arial"/>
        <w:sz w:val="20"/>
      </w:rPr>
      <w:t xml:space="preserve">     </w:t>
    </w:r>
    <w:r>
      <w:rPr>
        <w:rFonts w:ascii="Arial" w:hAnsi="Arial" w:cs="Arial"/>
        <w:sz w:val="20"/>
      </w:rPr>
      <w:t xml:space="preserve"> </w:t>
    </w:r>
    <w:proofErr w:type="spellStart"/>
    <w:r>
      <w:rPr>
        <w:rFonts w:ascii="Arial" w:hAnsi="Arial" w:cs="Arial"/>
        <w:sz w:val="20"/>
      </w:rPr>
      <w:t>PGY</w:t>
    </w:r>
    <w:proofErr w:type="spellEnd"/>
    <w:r>
      <w:rPr>
        <w:rFonts w:ascii="Arial" w:hAnsi="Arial" w:cs="Arial"/>
        <w:sz w:val="20"/>
      </w:rPr>
      <w:t xml:space="preserve"> 3</w:t>
    </w:r>
    <w:r w:rsidR="00304501">
      <w:rPr>
        <w:rFonts w:ascii="Arial" w:hAnsi="Arial" w:cs="Arial"/>
        <w:sz w:val="20"/>
      </w:rPr>
      <w:t xml:space="preserve"> and </w:t>
    </w:r>
    <w:proofErr w:type="spellStart"/>
    <w:r w:rsidR="00304501">
      <w:rPr>
        <w:rFonts w:ascii="Arial" w:hAnsi="Arial" w:cs="Arial"/>
        <w:sz w:val="20"/>
      </w:rPr>
      <w:t>PGY4</w:t>
    </w:r>
    <w:proofErr w:type="spellEnd"/>
    <w:r w:rsidR="00304501">
      <w:rPr>
        <w:rFonts w:ascii="Arial" w:hAnsi="Arial" w:cs="Arial"/>
        <w:sz w:val="20"/>
      </w:rPr>
      <w:t xml:space="preserve">   </w:t>
    </w:r>
    <w:proofErr w:type="spellStart"/>
    <w:r>
      <w:rPr>
        <w:rFonts w:ascii="Arial" w:hAnsi="Arial" w:cs="Arial"/>
        <w:sz w:val="20"/>
      </w:rPr>
      <w:t>V2.</w:t>
    </w:r>
    <w:r w:rsidR="008E427E">
      <w:rPr>
        <w:rFonts w:ascii="Arial" w:hAnsi="Arial" w:cs="Arial"/>
        <w:sz w:val="20"/>
      </w:rPr>
      <w:t>6</w:t>
    </w:r>
    <w:proofErr w:type="spellEnd"/>
    <w:r w:rsidR="008E427E">
      <w:rPr>
        <w:rFonts w:ascii="Arial" w:hAnsi="Arial" w:cs="Arial"/>
        <w:sz w:val="20"/>
      </w:rPr>
      <w:t xml:space="preserve"> Apr 25 2018/CS</w:t>
    </w:r>
    <w:r w:rsidR="00EF76DC">
      <w:rPr>
        <w:rFonts w:ascii="Arial" w:hAnsi="Arial" w:cs="Arial"/>
        <w:sz w:val="20"/>
      </w:rPr>
      <w:t xml:space="preserve">        </w:t>
    </w:r>
    <w:r>
      <w:rPr>
        <w:rFonts w:ascii="Arial" w:hAnsi="Arial" w:cs="Arial"/>
        <w:sz w:val="20"/>
      </w:rPr>
      <w:t xml:space="preserve">  </w:t>
    </w:r>
    <w:r w:rsidRPr="00996603">
      <w:rPr>
        <w:rFonts w:ascii="Arial" w:hAnsi="Arial" w:cs="Arial"/>
        <w:sz w:val="20"/>
      </w:rPr>
      <w:t xml:space="preserve">Page </w:t>
    </w:r>
    <w:r w:rsidRPr="00996603">
      <w:rPr>
        <w:rFonts w:ascii="Arial" w:hAnsi="Arial" w:cs="Arial"/>
        <w:b/>
        <w:sz w:val="20"/>
      </w:rPr>
      <w:fldChar w:fldCharType="begin"/>
    </w:r>
    <w:r w:rsidRPr="00996603">
      <w:rPr>
        <w:rFonts w:ascii="Arial" w:hAnsi="Arial" w:cs="Arial"/>
        <w:b/>
        <w:sz w:val="20"/>
      </w:rPr>
      <w:instrText xml:space="preserve"> PAGE  \* Arabic  \* MERGEFORMAT </w:instrText>
    </w:r>
    <w:r w:rsidRPr="00996603">
      <w:rPr>
        <w:rFonts w:ascii="Arial" w:hAnsi="Arial" w:cs="Arial"/>
        <w:b/>
        <w:sz w:val="20"/>
      </w:rPr>
      <w:fldChar w:fldCharType="separate"/>
    </w:r>
    <w:r w:rsidR="008E427E">
      <w:rPr>
        <w:rFonts w:ascii="Arial" w:hAnsi="Arial" w:cs="Arial"/>
        <w:b/>
        <w:noProof/>
        <w:sz w:val="20"/>
      </w:rPr>
      <w:t>1</w:t>
    </w:r>
    <w:r w:rsidRPr="00996603">
      <w:rPr>
        <w:rFonts w:ascii="Arial" w:hAnsi="Arial" w:cs="Arial"/>
        <w:b/>
        <w:sz w:val="20"/>
      </w:rPr>
      <w:fldChar w:fldCharType="end"/>
    </w:r>
    <w:r w:rsidRPr="00996603">
      <w:rPr>
        <w:rFonts w:ascii="Arial" w:hAnsi="Arial" w:cs="Arial"/>
        <w:sz w:val="20"/>
      </w:rPr>
      <w:t xml:space="preserve"> of </w:t>
    </w:r>
    <w:r w:rsidRPr="00996603">
      <w:rPr>
        <w:rFonts w:ascii="Arial" w:hAnsi="Arial" w:cs="Arial"/>
        <w:b/>
        <w:sz w:val="20"/>
      </w:rPr>
      <w:fldChar w:fldCharType="begin"/>
    </w:r>
    <w:r w:rsidRPr="00996603">
      <w:rPr>
        <w:rFonts w:ascii="Arial" w:hAnsi="Arial" w:cs="Arial"/>
        <w:b/>
        <w:sz w:val="20"/>
      </w:rPr>
      <w:instrText xml:space="preserve"> NUMPAGES  \* Arabic  \* MERGEFORMAT </w:instrText>
    </w:r>
    <w:r w:rsidRPr="00996603">
      <w:rPr>
        <w:rFonts w:ascii="Arial" w:hAnsi="Arial" w:cs="Arial"/>
        <w:b/>
        <w:sz w:val="20"/>
      </w:rPr>
      <w:fldChar w:fldCharType="separate"/>
    </w:r>
    <w:r w:rsidR="008E427E">
      <w:rPr>
        <w:rFonts w:ascii="Arial" w:hAnsi="Arial" w:cs="Arial"/>
        <w:b/>
        <w:noProof/>
        <w:sz w:val="20"/>
      </w:rPr>
      <w:t>5</w:t>
    </w:r>
    <w:r w:rsidRPr="00996603">
      <w:rPr>
        <w:rFonts w:ascii="Arial" w:hAnsi="Arial" w:cs="Arial"/>
        <w:b/>
        <w:sz w:val="20"/>
      </w:rPr>
      <w:fldChar w:fldCharType="end"/>
    </w:r>
  </w:p>
  <w:p w:rsidR="00996603" w:rsidRDefault="009966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1198B"/>
    <w:multiLevelType w:val="hybridMultilevel"/>
    <w:tmpl w:val="C3E01650"/>
    <w:lvl w:ilvl="0" w:tplc="38E4F716">
      <w:start w:val="1"/>
      <w:numFmt w:val="lowerLetter"/>
      <w:lvlText w:val="%1)"/>
      <w:lvlJc w:val="left"/>
      <w:pPr>
        <w:ind w:left="1296" w:hanging="360"/>
      </w:pPr>
    </w:lvl>
    <w:lvl w:ilvl="1" w:tplc="10090019">
      <w:start w:val="1"/>
      <w:numFmt w:val="lowerLetter"/>
      <w:lvlText w:val="%2."/>
      <w:lvlJc w:val="left"/>
      <w:pPr>
        <w:ind w:left="2016" w:hanging="360"/>
      </w:pPr>
    </w:lvl>
    <w:lvl w:ilvl="2" w:tplc="1009001B">
      <w:start w:val="1"/>
      <w:numFmt w:val="lowerRoman"/>
      <w:lvlText w:val="%3."/>
      <w:lvlJc w:val="right"/>
      <w:pPr>
        <w:ind w:left="2736" w:hanging="180"/>
      </w:pPr>
    </w:lvl>
    <w:lvl w:ilvl="3" w:tplc="1009000F">
      <w:start w:val="1"/>
      <w:numFmt w:val="decimal"/>
      <w:lvlText w:val="%4."/>
      <w:lvlJc w:val="left"/>
      <w:pPr>
        <w:ind w:left="3456" w:hanging="360"/>
      </w:pPr>
    </w:lvl>
    <w:lvl w:ilvl="4" w:tplc="10090019">
      <w:start w:val="1"/>
      <w:numFmt w:val="lowerLetter"/>
      <w:lvlText w:val="%5."/>
      <w:lvlJc w:val="left"/>
      <w:pPr>
        <w:ind w:left="4176" w:hanging="360"/>
      </w:pPr>
    </w:lvl>
    <w:lvl w:ilvl="5" w:tplc="1009001B">
      <w:start w:val="1"/>
      <w:numFmt w:val="lowerRoman"/>
      <w:lvlText w:val="%6."/>
      <w:lvlJc w:val="right"/>
      <w:pPr>
        <w:ind w:left="4896" w:hanging="180"/>
      </w:pPr>
    </w:lvl>
    <w:lvl w:ilvl="6" w:tplc="1009000F">
      <w:start w:val="1"/>
      <w:numFmt w:val="decimal"/>
      <w:lvlText w:val="%7."/>
      <w:lvlJc w:val="left"/>
      <w:pPr>
        <w:ind w:left="5616" w:hanging="360"/>
      </w:pPr>
    </w:lvl>
    <w:lvl w:ilvl="7" w:tplc="10090019">
      <w:start w:val="1"/>
      <w:numFmt w:val="lowerLetter"/>
      <w:lvlText w:val="%8."/>
      <w:lvlJc w:val="left"/>
      <w:pPr>
        <w:ind w:left="6336" w:hanging="360"/>
      </w:pPr>
    </w:lvl>
    <w:lvl w:ilvl="8" w:tplc="1009001B">
      <w:start w:val="1"/>
      <w:numFmt w:val="lowerRoman"/>
      <w:lvlText w:val="%9."/>
      <w:lvlJc w:val="right"/>
      <w:pPr>
        <w:ind w:left="705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7A"/>
    <w:rsid w:val="000B60CB"/>
    <w:rsid w:val="000F1956"/>
    <w:rsid w:val="00110831"/>
    <w:rsid w:val="00166D5D"/>
    <w:rsid w:val="0019233C"/>
    <w:rsid w:val="00304501"/>
    <w:rsid w:val="0084431E"/>
    <w:rsid w:val="00861BC9"/>
    <w:rsid w:val="008E427E"/>
    <w:rsid w:val="00996603"/>
    <w:rsid w:val="00A4537A"/>
    <w:rsid w:val="00D05985"/>
    <w:rsid w:val="00D172DA"/>
    <w:rsid w:val="00E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7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A4537A"/>
    <w:pPr>
      <w:keepNext/>
      <w:outlineLvl w:val="1"/>
    </w:pPr>
    <w:rPr>
      <w:b/>
    </w:rPr>
  </w:style>
  <w:style w:type="paragraph" w:styleId="Heading3">
    <w:name w:val="heading 3"/>
    <w:basedOn w:val="Normal"/>
    <w:next w:val="Normal"/>
    <w:link w:val="Heading3Char"/>
    <w:semiHidden/>
    <w:unhideWhenUsed/>
    <w:qFormat/>
    <w:rsid w:val="00A4537A"/>
    <w:pPr>
      <w:keepNext/>
      <w:outlineLvl w:val="2"/>
    </w:pPr>
    <w:rPr>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4537A"/>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A4537A"/>
    <w:rPr>
      <w:rFonts w:ascii="Times New Roman" w:eastAsia="Times New Roman" w:hAnsi="Times New Roman" w:cs="Times New Roman"/>
      <w:b/>
      <w:szCs w:val="20"/>
      <w:lang w:val="x-none" w:eastAsia="x-none"/>
    </w:rPr>
  </w:style>
  <w:style w:type="paragraph" w:styleId="ListParagraph">
    <w:name w:val="List Paragraph"/>
    <w:basedOn w:val="Normal"/>
    <w:uiPriority w:val="34"/>
    <w:qFormat/>
    <w:rsid w:val="00A4537A"/>
    <w:pPr>
      <w:ind w:left="720"/>
      <w:contextualSpacing/>
    </w:pPr>
    <w:rPr>
      <w:rFonts w:ascii="Cambria" w:eastAsia="MS Mincho" w:hAnsi="Cambria"/>
      <w:szCs w:val="24"/>
      <w:lang w:val="en-CA"/>
    </w:rPr>
  </w:style>
  <w:style w:type="paragraph" w:styleId="BalloonText">
    <w:name w:val="Balloon Text"/>
    <w:basedOn w:val="Normal"/>
    <w:link w:val="BalloonTextChar"/>
    <w:uiPriority w:val="99"/>
    <w:semiHidden/>
    <w:unhideWhenUsed/>
    <w:rsid w:val="00A4537A"/>
    <w:rPr>
      <w:rFonts w:ascii="Tahoma" w:hAnsi="Tahoma" w:cs="Tahoma"/>
      <w:sz w:val="16"/>
      <w:szCs w:val="16"/>
    </w:rPr>
  </w:style>
  <w:style w:type="character" w:customStyle="1" w:styleId="BalloonTextChar">
    <w:name w:val="Balloon Text Char"/>
    <w:basedOn w:val="DefaultParagraphFont"/>
    <w:link w:val="BalloonText"/>
    <w:uiPriority w:val="99"/>
    <w:semiHidden/>
    <w:rsid w:val="00A4537A"/>
    <w:rPr>
      <w:rFonts w:ascii="Tahoma" w:eastAsia="Times New Roman" w:hAnsi="Tahoma" w:cs="Tahoma"/>
      <w:sz w:val="16"/>
      <w:szCs w:val="16"/>
    </w:rPr>
  </w:style>
  <w:style w:type="paragraph" w:styleId="Header">
    <w:name w:val="header"/>
    <w:basedOn w:val="Normal"/>
    <w:link w:val="HeaderChar"/>
    <w:uiPriority w:val="99"/>
    <w:unhideWhenUsed/>
    <w:rsid w:val="00996603"/>
    <w:pPr>
      <w:tabs>
        <w:tab w:val="center" w:pos="4680"/>
        <w:tab w:val="right" w:pos="9360"/>
      </w:tabs>
    </w:pPr>
  </w:style>
  <w:style w:type="character" w:customStyle="1" w:styleId="HeaderChar">
    <w:name w:val="Header Char"/>
    <w:basedOn w:val="DefaultParagraphFont"/>
    <w:link w:val="Header"/>
    <w:uiPriority w:val="99"/>
    <w:rsid w:val="0099660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6603"/>
    <w:pPr>
      <w:tabs>
        <w:tab w:val="center" w:pos="4680"/>
        <w:tab w:val="right" w:pos="9360"/>
      </w:tabs>
    </w:pPr>
  </w:style>
  <w:style w:type="character" w:customStyle="1" w:styleId="FooterChar">
    <w:name w:val="Footer Char"/>
    <w:basedOn w:val="DefaultParagraphFont"/>
    <w:link w:val="Footer"/>
    <w:uiPriority w:val="99"/>
    <w:rsid w:val="00996603"/>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4431E"/>
    <w:rPr>
      <w:sz w:val="20"/>
    </w:rPr>
  </w:style>
  <w:style w:type="character" w:customStyle="1" w:styleId="FootnoteTextChar">
    <w:name w:val="Footnote Text Char"/>
    <w:basedOn w:val="DefaultParagraphFont"/>
    <w:link w:val="FootnoteText"/>
    <w:uiPriority w:val="99"/>
    <w:semiHidden/>
    <w:rsid w:val="008443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431E"/>
    <w:rPr>
      <w:vertAlign w:val="superscript"/>
    </w:rPr>
  </w:style>
  <w:style w:type="character" w:styleId="HTMLCite">
    <w:name w:val="HTML Cite"/>
    <w:basedOn w:val="DefaultParagraphFont"/>
    <w:uiPriority w:val="99"/>
    <w:semiHidden/>
    <w:unhideWhenUsed/>
    <w:rsid w:val="0084431E"/>
    <w:rPr>
      <w:i/>
      <w:iCs/>
    </w:rPr>
  </w:style>
  <w:style w:type="character" w:styleId="Emphasis">
    <w:name w:val="Emphasis"/>
    <w:basedOn w:val="DefaultParagraphFont"/>
    <w:uiPriority w:val="20"/>
    <w:qFormat/>
    <w:rsid w:val="00304501"/>
    <w:rPr>
      <w:i/>
      <w:iCs/>
    </w:rPr>
  </w:style>
  <w:style w:type="character" w:customStyle="1" w:styleId="st">
    <w:name w:val="st"/>
    <w:basedOn w:val="DefaultParagraphFont"/>
    <w:rsid w:val="00304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7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A4537A"/>
    <w:pPr>
      <w:keepNext/>
      <w:outlineLvl w:val="1"/>
    </w:pPr>
    <w:rPr>
      <w:b/>
    </w:rPr>
  </w:style>
  <w:style w:type="paragraph" w:styleId="Heading3">
    <w:name w:val="heading 3"/>
    <w:basedOn w:val="Normal"/>
    <w:next w:val="Normal"/>
    <w:link w:val="Heading3Char"/>
    <w:semiHidden/>
    <w:unhideWhenUsed/>
    <w:qFormat/>
    <w:rsid w:val="00A4537A"/>
    <w:pPr>
      <w:keepNext/>
      <w:outlineLvl w:val="2"/>
    </w:pPr>
    <w:rPr>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4537A"/>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A4537A"/>
    <w:rPr>
      <w:rFonts w:ascii="Times New Roman" w:eastAsia="Times New Roman" w:hAnsi="Times New Roman" w:cs="Times New Roman"/>
      <w:b/>
      <w:szCs w:val="20"/>
      <w:lang w:val="x-none" w:eastAsia="x-none"/>
    </w:rPr>
  </w:style>
  <w:style w:type="paragraph" w:styleId="ListParagraph">
    <w:name w:val="List Paragraph"/>
    <w:basedOn w:val="Normal"/>
    <w:uiPriority w:val="34"/>
    <w:qFormat/>
    <w:rsid w:val="00A4537A"/>
    <w:pPr>
      <w:ind w:left="720"/>
      <w:contextualSpacing/>
    </w:pPr>
    <w:rPr>
      <w:rFonts w:ascii="Cambria" w:eastAsia="MS Mincho" w:hAnsi="Cambria"/>
      <w:szCs w:val="24"/>
      <w:lang w:val="en-CA"/>
    </w:rPr>
  </w:style>
  <w:style w:type="paragraph" w:styleId="BalloonText">
    <w:name w:val="Balloon Text"/>
    <w:basedOn w:val="Normal"/>
    <w:link w:val="BalloonTextChar"/>
    <w:uiPriority w:val="99"/>
    <w:semiHidden/>
    <w:unhideWhenUsed/>
    <w:rsid w:val="00A4537A"/>
    <w:rPr>
      <w:rFonts w:ascii="Tahoma" w:hAnsi="Tahoma" w:cs="Tahoma"/>
      <w:sz w:val="16"/>
      <w:szCs w:val="16"/>
    </w:rPr>
  </w:style>
  <w:style w:type="character" w:customStyle="1" w:styleId="BalloonTextChar">
    <w:name w:val="Balloon Text Char"/>
    <w:basedOn w:val="DefaultParagraphFont"/>
    <w:link w:val="BalloonText"/>
    <w:uiPriority w:val="99"/>
    <w:semiHidden/>
    <w:rsid w:val="00A4537A"/>
    <w:rPr>
      <w:rFonts w:ascii="Tahoma" w:eastAsia="Times New Roman" w:hAnsi="Tahoma" w:cs="Tahoma"/>
      <w:sz w:val="16"/>
      <w:szCs w:val="16"/>
    </w:rPr>
  </w:style>
  <w:style w:type="paragraph" w:styleId="Header">
    <w:name w:val="header"/>
    <w:basedOn w:val="Normal"/>
    <w:link w:val="HeaderChar"/>
    <w:uiPriority w:val="99"/>
    <w:unhideWhenUsed/>
    <w:rsid w:val="00996603"/>
    <w:pPr>
      <w:tabs>
        <w:tab w:val="center" w:pos="4680"/>
        <w:tab w:val="right" w:pos="9360"/>
      </w:tabs>
    </w:pPr>
  </w:style>
  <w:style w:type="character" w:customStyle="1" w:styleId="HeaderChar">
    <w:name w:val="Header Char"/>
    <w:basedOn w:val="DefaultParagraphFont"/>
    <w:link w:val="Header"/>
    <w:uiPriority w:val="99"/>
    <w:rsid w:val="0099660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6603"/>
    <w:pPr>
      <w:tabs>
        <w:tab w:val="center" w:pos="4680"/>
        <w:tab w:val="right" w:pos="9360"/>
      </w:tabs>
    </w:pPr>
  </w:style>
  <w:style w:type="character" w:customStyle="1" w:styleId="FooterChar">
    <w:name w:val="Footer Char"/>
    <w:basedOn w:val="DefaultParagraphFont"/>
    <w:link w:val="Footer"/>
    <w:uiPriority w:val="99"/>
    <w:rsid w:val="00996603"/>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4431E"/>
    <w:rPr>
      <w:sz w:val="20"/>
    </w:rPr>
  </w:style>
  <w:style w:type="character" w:customStyle="1" w:styleId="FootnoteTextChar">
    <w:name w:val="Footnote Text Char"/>
    <w:basedOn w:val="DefaultParagraphFont"/>
    <w:link w:val="FootnoteText"/>
    <w:uiPriority w:val="99"/>
    <w:semiHidden/>
    <w:rsid w:val="0084431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4431E"/>
    <w:rPr>
      <w:vertAlign w:val="superscript"/>
    </w:rPr>
  </w:style>
  <w:style w:type="character" w:styleId="HTMLCite">
    <w:name w:val="HTML Cite"/>
    <w:basedOn w:val="DefaultParagraphFont"/>
    <w:uiPriority w:val="99"/>
    <w:semiHidden/>
    <w:unhideWhenUsed/>
    <w:rsid w:val="0084431E"/>
    <w:rPr>
      <w:i/>
      <w:iCs/>
    </w:rPr>
  </w:style>
  <w:style w:type="character" w:styleId="Emphasis">
    <w:name w:val="Emphasis"/>
    <w:basedOn w:val="DefaultParagraphFont"/>
    <w:uiPriority w:val="20"/>
    <w:qFormat/>
    <w:rsid w:val="00304501"/>
    <w:rPr>
      <w:i/>
      <w:iCs/>
    </w:rPr>
  </w:style>
  <w:style w:type="character" w:customStyle="1" w:styleId="st">
    <w:name w:val="st"/>
    <w:basedOn w:val="DefaultParagraphFont"/>
    <w:rsid w:val="00304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95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A0B4-FC6D-4721-A004-AF0147EF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cp:lastPrinted>2018-04-25T16:13:00Z</cp:lastPrinted>
  <dcterms:created xsi:type="dcterms:W3CDTF">2018-04-25T16:13:00Z</dcterms:created>
  <dcterms:modified xsi:type="dcterms:W3CDTF">2018-04-25T16:13:00Z</dcterms:modified>
</cp:coreProperties>
</file>